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52B1" w14:textId="428960A2" w:rsidR="00B050FD" w:rsidRPr="00A47393" w:rsidRDefault="00CB3433" w:rsidP="00267F64">
      <w:pPr>
        <w:pBdr>
          <w:top w:val="single" w:sz="4" w:space="1" w:color="auto"/>
          <w:left w:val="single" w:sz="4" w:space="4" w:color="auto"/>
          <w:bottom w:val="single" w:sz="4" w:space="1" w:color="auto"/>
          <w:right w:val="single" w:sz="4" w:space="4" w:color="auto"/>
        </w:pBdr>
        <w:jc w:val="center"/>
        <w:rPr>
          <w:rFonts w:cstheme="minorHAnsi"/>
          <w:b/>
          <w:i/>
          <w:sz w:val="32"/>
          <w:szCs w:val="32"/>
        </w:rPr>
      </w:pPr>
      <w:r w:rsidRPr="00A47393">
        <w:rPr>
          <w:rFonts w:eastAsia="Times New Roman" w:cstheme="minorHAnsi"/>
          <w:b/>
          <w:bCs/>
          <w:sz w:val="32"/>
          <w:szCs w:val="32"/>
          <w:lang w:eastAsia="fr-FR"/>
        </w:rPr>
        <w:t> </w:t>
      </w:r>
      <w:r w:rsidR="00452C23" w:rsidRPr="00A47393">
        <w:rPr>
          <w:rFonts w:eastAsia="Times New Roman" w:cstheme="minorHAnsi"/>
          <w:b/>
          <w:bCs/>
          <w:sz w:val="32"/>
          <w:szCs w:val="32"/>
          <w:lang w:eastAsia="fr-FR"/>
        </w:rPr>
        <w:t>‘</w:t>
      </w:r>
      <w:r w:rsidR="007876A5" w:rsidRPr="00A47393">
        <w:rPr>
          <w:rFonts w:cstheme="minorHAnsi"/>
          <w:b/>
          <w:i/>
          <w:sz w:val="32"/>
          <w:szCs w:val="32"/>
        </w:rPr>
        <w:t>L’</w:t>
      </w:r>
      <w:r w:rsidR="001B1F35" w:rsidRPr="00A47393">
        <w:rPr>
          <w:rFonts w:cstheme="minorHAnsi"/>
          <w:b/>
          <w:i/>
          <w:sz w:val="32"/>
          <w:szCs w:val="32"/>
        </w:rPr>
        <w:t>évaluation dans tous s</w:t>
      </w:r>
      <w:r w:rsidR="00D65178" w:rsidRPr="00A47393">
        <w:rPr>
          <w:rFonts w:cstheme="minorHAnsi"/>
          <w:b/>
          <w:i/>
          <w:sz w:val="32"/>
          <w:szCs w:val="32"/>
        </w:rPr>
        <w:t>es états</w:t>
      </w:r>
      <w:r w:rsidR="00452C23" w:rsidRPr="00A47393">
        <w:rPr>
          <w:rFonts w:cstheme="minorHAnsi"/>
          <w:b/>
          <w:i/>
          <w:sz w:val="32"/>
          <w:szCs w:val="32"/>
        </w:rPr>
        <w:t>’</w:t>
      </w:r>
      <w:r w:rsidR="007876A5" w:rsidRPr="00A47393">
        <w:rPr>
          <w:rFonts w:cstheme="minorHAnsi"/>
          <w:b/>
          <w:i/>
          <w:sz w:val="32"/>
          <w:szCs w:val="32"/>
        </w:rPr>
        <w:t xml:space="preserve"> </w:t>
      </w:r>
    </w:p>
    <w:p w14:paraId="527A6C13" w14:textId="063503DF" w:rsidR="004B4207" w:rsidRPr="00A47393" w:rsidRDefault="00B050FD" w:rsidP="00267F64">
      <w:pPr>
        <w:pBdr>
          <w:top w:val="single" w:sz="4" w:space="1" w:color="auto"/>
          <w:left w:val="single" w:sz="4" w:space="4" w:color="auto"/>
          <w:bottom w:val="single" w:sz="4" w:space="1" w:color="auto"/>
          <w:right w:val="single" w:sz="4" w:space="4" w:color="auto"/>
        </w:pBdr>
        <w:jc w:val="center"/>
        <w:rPr>
          <w:rFonts w:cstheme="minorHAnsi"/>
          <w:b/>
          <w:i/>
          <w:sz w:val="32"/>
          <w:szCs w:val="32"/>
        </w:rPr>
      </w:pPr>
      <w:r w:rsidRPr="00A47393">
        <w:rPr>
          <w:rFonts w:cstheme="minorHAnsi"/>
          <w:b/>
          <w:i/>
          <w:sz w:val="32"/>
          <w:szCs w:val="32"/>
        </w:rPr>
        <w:t xml:space="preserve">Bilan </w:t>
      </w:r>
      <w:r w:rsidR="007876A5" w:rsidRPr="00A47393">
        <w:rPr>
          <w:rFonts w:cstheme="minorHAnsi"/>
          <w:b/>
          <w:i/>
          <w:sz w:val="32"/>
          <w:szCs w:val="32"/>
        </w:rPr>
        <w:t>d’expériences</w:t>
      </w:r>
      <w:r w:rsidRPr="00A47393">
        <w:rPr>
          <w:rFonts w:cstheme="minorHAnsi"/>
          <w:b/>
          <w:i/>
          <w:sz w:val="32"/>
          <w:szCs w:val="32"/>
        </w:rPr>
        <w:t xml:space="preserve"> évaluatives et </w:t>
      </w:r>
      <w:r w:rsidR="007876A5" w:rsidRPr="00A47393">
        <w:rPr>
          <w:rFonts w:cstheme="minorHAnsi"/>
          <w:b/>
          <w:i/>
          <w:sz w:val="32"/>
          <w:szCs w:val="32"/>
        </w:rPr>
        <w:t>approche par compétences</w:t>
      </w:r>
    </w:p>
    <w:p w14:paraId="7D5FF277" w14:textId="77777777" w:rsidR="004B4207" w:rsidRPr="007D5386" w:rsidRDefault="004B4207" w:rsidP="004B4207">
      <w:pPr>
        <w:spacing w:after="0"/>
        <w:rPr>
          <w:b/>
          <w:i/>
          <w:sz w:val="24"/>
          <w:szCs w:val="24"/>
        </w:rPr>
      </w:pPr>
    </w:p>
    <w:p w14:paraId="6859A627" w14:textId="77777777" w:rsidR="00267F64" w:rsidRDefault="007876A5" w:rsidP="007876A5">
      <w:pPr>
        <w:jc w:val="center"/>
        <w:rPr>
          <w:b/>
          <w:sz w:val="28"/>
          <w:szCs w:val="28"/>
        </w:rPr>
      </w:pPr>
      <w:r w:rsidRPr="00D40544">
        <w:rPr>
          <w:b/>
          <w:sz w:val="28"/>
          <w:szCs w:val="28"/>
        </w:rPr>
        <w:t xml:space="preserve">Demie </w:t>
      </w:r>
      <w:r w:rsidR="004B4207" w:rsidRPr="00D40544">
        <w:rPr>
          <w:b/>
          <w:sz w:val="28"/>
          <w:szCs w:val="28"/>
        </w:rPr>
        <w:t>Journée d’étude</w:t>
      </w:r>
      <w:r w:rsidRPr="00D40544">
        <w:rPr>
          <w:b/>
          <w:sz w:val="28"/>
          <w:szCs w:val="28"/>
        </w:rPr>
        <w:t>s</w:t>
      </w:r>
      <w:r w:rsidR="004B4207" w:rsidRPr="00D40544">
        <w:rPr>
          <w:b/>
          <w:sz w:val="28"/>
          <w:szCs w:val="28"/>
        </w:rPr>
        <w:t xml:space="preserve"> </w:t>
      </w:r>
      <w:r w:rsidRPr="00D40544">
        <w:rPr>
          <w:b/>
          <w:sz w:val="28"/>
          <w:szCs w:val="28"/>
        </w:rPr>
        <w:t>du g</w:t>
      </w:r>
      <w:r w:rsidR="004B4207" w:rsidRPr="00D40544">
        <w:rPr>
          <w:b/>
          <w:sz w:val="28"/>
          <w:szCs w:val="28"/>
        </w:rPr>
        <w:t xml:space="preserve">roupe de travail </w:t>
      </w:r>
      <w:r w:rsidR="004B4207" w:rsidRPr="00D40544">
        <w:rPr>
          <w:b/>
          <w:i/>
          <w:sz w:val="28"/>
          <w:szCs w:val="28"/>
        </w:rPr>
        <w:t>Langues</w:t>
      </w:r>
      <w:r w:rsidR="004B4207" w:rsidRPr="00D40544">
        <w:rPr>
          <w:b/>
          <w:sz w:val="28"/>
          <w:szCs w:val="28"/>
        </w:rPr>
        <w:t xml:space="preserve"> </w:t>
      </w:r>
    </w:p>
    <w:p w14:paraId="5DEACBB0" w14:textId="34EE647F" w:rsidR="004B4207" w:rsidRPr="00D40544" w:rsidRDefault="004B4207" w:rsidP="007876A5">
      <w:pPr>
        <w:jc w:val="center"/>
        <w:rPr>
          <w:b/>
          <w:sz w:val="28"/>
          <w:szCs w:val="28"/>
        </w:rPr>
      </w:pPr>
      <w:proofErr w:type="gramStart"/>
      <w:r w:rsidRPr="00D40544">
        <w:rPr>
          <w:b/>
          <w:sz w:val="28"/>
          <w:szCs w:val="28"/>
        </w:rPr>
        <w:t>de</w:t>
      </w:r>
      <w:proofErr w:type="gramEnd"/>
      <w:r w:rsidRPr="00D40544">
        <w:rPr>
          <w:b/>
          <w:sz w:val="28"/>
          <w:szCs w:val="28"/>
        </w:rPr>
        <w:t xml:space="preserve"> la commission </w:t>
      </w:r>
      <w:r w:rsidRPr="00D40544">
        <w:rPr>
          <w:b/>
          <w:i/>
          <w:sz w:val="28"/>
          <w:szCs w:val="28"/>
        </w:rPr>
        <w:t>Formation</w:t>
      </w:r>
      <w:r w:rsidR="00267F64">
        <w:rPr>
          <w:b/>
          <w:i/>
          <w:sz w:val="28"/>
          <w:szCs w:val="28"/>
        </w:rPr>
        <w:t xml:space="preserve"> </w:t>
      </w:r>
      <w:r w:rsidRPr="00D40544">
        <w:rPr>
          <w:b/>
          <w:sz w:val="28"/>
          <w:szCs w:val="28"/>
        </w:rPr>
        <w:t xml:space="preserve">de la </w:t>
      </w:r>
      <w:r w:rsidRPr="00D40544">
        <w:rPr>
          <w:b/>
          <w:i/>
          <w:sz w:val="28"/>
          <w:szCs w:val="28"/>
        </w:rPr>
        <w:t>Conférence des Grandes Ecoles</w:t>
      </w:r>
      <w:r w:rsidRPr="00D40544">
        <w:rPr>
          <w:b/>
          <w:sz w:val="28"/>
          <w:szCs w:val="28"/>
        </w:rPr>
        <w:t xml:space="preserve"> (CGE)</w:t>
      </w:r>
    </w:p>
    <w:p w14:paraId="13951447" w14:textId="77777777" w:rsidR="004B4207" w:rsidRPr="00A47393" w:rsidRDefault="004B4207" w:rsidP="004B4207">
      <w:pPr>
        <w:rPr>
          <w:sz w:val="16"/>
          <w:szCs w:val="16"/>
        </w:rPr>
      </w:pPr>
    </w:p>
    <w:p w14:paraId="2E3DC12C" w14:textId="38F2F543" w:rsidR="001B1F35" w:rsidRPr="00D40544" w:rsidRDefault="004B4207" w:rsidP="008958C9">
      <w:pPr>
        <w:jc w:val="center"/>
        <w:rPr>
          <w:b/>
          <w:sz w:val="28"/>
          <w:szCs w:val="28"/>
        </w:rPr>
      </w:pPr>
      <w:r w:rsidRPr="00D40544">
        <w:rPr>
          <w:b/>
          <w:sz w:val="28"/>
          <w:szCs w:val="28"/>
        </w:rPr>
        <w:t xml:space="preserve">Jeudi </w:t>
      </w:r>
      <w:r w:rsidR="007876A5" w:rsidRPr="00D40544">
        <w:rPr>
          <w:b/>
          <w:sz w:val="28"/>
          <w:szCs w:val="28"/>
        </w:rPr>
        <w:t>14 avril 2022</w:t>
      </w:r>
      <w:r w:rsidRPr="00D40544">
        <w:rPr>
          <w:b/>
          <w:sz w:val="28"/>
          <w:szCs w:val="28"/>
        </w:rPr>
        <w:t xml:space="preserve"> </w:t>
      </w:r>
      <w:r w:rsidR="00A47393">
        <w:rPr>
          <w:b/>
          <w:sz w:val="28"/>
          <w:szCs w:val="28"/>
        </w:rPr>
        <w:t>de 9h</w:t>
      </w:r>
      <w:r w:rsidR="00452C23">
        <w:rPr>
          <w:b/>
          <w:sz w:val="28"/>
          <w:szCs w:val="28"/>
        </w:rPr>
        <w:t xml:space="preserve"> à 13h</w:t>
      </w:r>
    </w:p>
    <w:p w14:paraId="5937AC80" w14:textId="29AE5339" w:rsidR="004B4207" w:rsidRDefault="007876A5" w:rsidP="008958C9">
      <w:pPr>
        <w:jc w:val="center"/>
        <w:rPr>
          <w:b/>
          <w:sz w:val="28"/>
          <w:szCs w:val="28"/>
        </w:rPr>
      </w:pPr>
      <w:r w:rsidRPr="00D40544">
        <w:rPr>
          <w:b/>
          <w:sz w:val="28"/>
          <w:szCs w:val="28"/>
        </w:rPr>
        <w:t>Ecole des Ponts ParisTech</w:t>
      </w:r>
      <w:r w:rsidR="00A47393">
        <w:rPr>
          <w:b/>
          <w:sz w:val="28"/>
          <w:szCs w:val="28"/>
        </w:rPr>
        <w:t xml:space="preserve"> Amphi Cauchy</w:t>
      </w:r>
    </w:p>
    <w:p w14:paraId="1FBB8B06" w14:textId="6742559D" w:rsidR="00A47393" w:rsidRPr="00A47393" w:rsidRDefault="00A47393" w:rsidP="008958C9">
      <w:pPr>
        <w:jc w:val="center"/>
        <w:rPr>
          <w:b/>
          <w:sz w:val="16"/>
          <w:szCs w:val="16"/>
        </w:rPr>
      </w:pPr>
      <w:r w:rsidRPr="00197765">
        <w:rPr>
          <w:b/>
          <w:sz w:val="24"/>
          <w:szCs w:val="24"/>
        </w:rPr>
        <w:t>Accès à l’école</w:t>
      </w:r>
      <w:r w:rsidR="00197765">
        <w:rPr>
          <w:b/>
          <w:sz w:val="16"/>
          <w:szCs w:val="16"/>
        </w:rPr>
        <w:t xml:space="preserve"> : </w:t>
      </w:r>
      <w:r w:rsidRPr="00A47393">
        <w:rPr>
          <w:b/>
          <w:sz w:val="16"/>
          <w:szCs w:val="16"/>
        </w:rPr>
        <w:t>https://www.ecoledesponts.fr/venir-lecole#:~:text=acc%C3%A8s%20AUX%20B%C3%A2timents,entr%C3%A9e%20Nord%20du%20b%C3%A2timent%20principal.</w:t>
      </w:r>
    </w:p>
    <w:p w14:paraId="47E199FE" w14:textId="549F504E" w:rsidR="004B4207" w:rsidRDefault="004B4207" w:rsidP="008958C9">
      <w:pPr>
        <w:jc w:val="center"/>
        <w:rPr>
          <w:b/>
          <w:sz w:val="28"/>
          <w:szCs w:val="28"/>
        </w:rPr>
      </w:pPr>
      <w:r w:rsidRPr="00810AC9">
        <w:rPr>
          <w:b/>
          <w:sz w:val="28"/>
          <w:szCs w:val="28"/>
        </w:rPr>
        <w:t>Participation gratuite avec</w:t>
      </w:r>
      <w:r w:rsidRPr="00D40544">
        <w:rPr>
          <w:sz w:val="28"/>
          <w:szCs w:val="28"/>
        </w:rPr>
        <w:t xml:space="preserve"> </w:t>
      </w:r>
      <w:r w:rsidRPr="00D40544">
        <w:rPr>
          <w:b/>
          <w:sz w:val="28"/>
          <w:szCs w:val="28"/>
        </w:rPr>
        <w:t>inscription</w:t>
      </w:r>
      <w:r w:rsidR="00C65883">
        <w:rPr>
          <w:b/>
          <w:sz w:val="28"/>
          <w:szCs w:val="28"/>
        </w:rPr>
        <w:t xml:space="preserve"> obligatoire</w:t>
      </w:r>
      <w:r w:rsidRPr="00D40544">
        <w:rPr>
          <w:b/>
          <w:sz w:val="28"/>
          <w:szCs w:val="28"/>
        </w:rPr>
        <w:t xml:space="preserve"> en ligne : </w:t>
      </w:r>
    </w:p>
    <w:p w14:paraId="19668FC0" w14:textId="77777777" w:rsidR="00DC21C1" w:rsidRDefault="00E62C83" w:rsidP="00DC21C1">
      <w:pPr>
        <w:jc w:val="center"/>
        <w:rPr>
          <w:b/>
          <w:sz w:val="28"/>
          <w:szCs w:val="28"/>
        </w:rPr>
      </w:pPr>
      <w:hyperlink r:id="rId5" w:history="1">
        <w:r w:rsidR="00DC21C1">
          <w:rPr>
            <w:rStyle w:val="Lienhypertexte"/>
            <w:rFonts w:ascii="Calibri" w:eastAsia="Calibri" w:hAnsi="Calibri" w:cs="Times New Roman"/>
            <w:color w:val="0563C1"/>
          </w:rPr>
          <w:t>https://www.helloasso.com/associations/union-des-professeurs-de-langues-etrangeres-des-grandes-ecoles-et-des-etablissements-superieurs-scientifiques/evenements/demie-journee-d-etudes-du-groupe-de-travail-langues-de-la-commission-formation</w:t>
        </w:r>
      </w:hyperlink>
    </w:p>
    <w:p w14:paraId="0939C5A1" w14:textId="1D5B7F36" w:rsidR="009A7BC1" w:rsidRPr="00D40544" w:rsidRDefault="00BE20B0" w:rsidP="009A7BC1">
      <w:pPr>
        <w:jc w:val="both"/>
        <w:rPr>
          <w:sz w:val="28"/>
          <w:szCs w:val="28"/>
        </w:rPr>
      </w:pPr>
      <w:r w:rsidRPr="00D40544">
        <w:rPr>
          <w:sz w:val="28"/>
          <w:szCs w:val="28"/>
        </w:rPr>
        <w:t>L’introduction de l</w:t>
      </w:r>
      <w:r w:rsidR="00267A0F" w:rsidRPr="00D40544">
        <w:rPr>
          <w:sz w:val="28"/>
          <w:szCs w:val="28"/>
        </w:rPr>
        <w:t xml:space="preserve">’approche par compétences </w:t>
      </w:r>
      <w:r w:rsidR="009A7BC1" w:rsidRPr="00D40544">
        <w:rPr>
          <w:sz w:val="28"/>
          <w:szCs w:val="28"/>
        </w:rPr>
        <w:t xml:space="preserve">(APC) </w:t>
      </w:r>
      <w:r w:rsidR="00267A0F" w:rsidRPr="00D40544">
        <w:rPr>
          <w:sz w:val="28"/>
          <w:szCs w:val="28"/>
        </w:rPr>
        <w:t>dans l</w:t>
      </w:r>
      <w:r w:rsidRPr="00D40544">
        <w:rPr>
          <w:sz w:val="28"/>
          <w:szCs w:val="28"/>
        </w:rPr>
        <w:t xml:space="preserve">e milieu des Grandes Ecoles depuis une quinzaine d’années </w:t>
      </w:r>
      <w:r w:rsidR="0000605C" w:rsidRPr="00D40544">
        <w:rPr>
          <w:sz w:val="28"/>
          <w:szCs w:val="28"/>
        </w:rPr>
        <w:t xml:space="preserve">a modifié radicalement </w:t>
      </w:r>
      <w:r w:rsidRPr="00D40544">
        <w:rPr>
          <w:sz w:val="28"/>
          <w:szCs w:val="28"/>
        </w:rPr>
        <w:t>les pratiques pédagogiques auparavant basées essentiellement sur l’</w:t>
      </w:r>
      <w:r w:rsidR="00A90665">
        <w:rPr>
          <w:sz w:val="28"/>
          <w:szCs w:val="28"/>
        </w:rPr>
        <w:t>acquisition</w:t>
      </w:r>
      <w:r w:rsidRPr="00D40544">
        <w:rPr>
          <w:sz w:val="28"/>
          <w:szCs w:val="28"/>
        </w:rPr>
        <w:t xml:space="preserve"> des connaissances. </w:t>
      </w:r>
      <w:r w:rsidR="00267A0F" w:rsidRPr="00D40544">
        <w:rPr>
          <w:sz w:val="28"/>
          <w:szCs w:val="28"/>
        </w:rPr>
        <w:t xml:space="preserve"> </w:t>
      </w:r>
      <w:r w:rsidR="009A7BC1" w:rsidRPr="00D40544">
        <w:rPr>
          <w:sz w:val="28"/>
          <w:szCs w:val="28"/>
        </w:rPr>
        <w:t xml:space="preserve">Parallèlement à cette mise en place de l’APC </w:t>
      </w:r>
      <w:r w:rsidR="001D652D" w:rsidRPr="00D40544">
        <w:rPr>
          <w:sz w:val="28"/>
          <w:szCs w:val="28"/>
        </w:rPr>
        <w:t xml:space="preserve">une </w:t>
      </w:r>
      <w:r w:rsidR="00A90665">
        <w:rPr>
          <w:sz w:val="28"/>
          <w:szCs w:val="28"/>
        </w:rPr>
        <w:t xml:space="preserve">nouvelle </w:t>
      </w:r>
      <w:r w:rsidR="001D652D" w:rsidRPr="00D40544">
        <w:rPr>
          <w:sz w:val="28"/>
          <w:szCs w:val="28"/>
        </w:rPr>
        <w:t xml:space="preserve">culture de l’évaluation s’est imposée </w:t>
      </w:r>
      <w:r w:rsidR="00A00F8F" w:rsidRPr="00D40544">
        <w:rPr>
          <w:sz w:val="28"/>
          <w:szCs w:val="28"/>
        </w:rPr>
        <w:t xml:space="preserve">dans nos sociétés dans leur globalité. </w:t>
      </w:r>
      <w:r w:rsidR="00AB41E0" w:rsidRPr="00D40544">
        <w:rPr>
          <w:sz w:val="28"/>
          <w:szCs w:val="28"/>
        </w:rPr>
        <w:t xml:space="preserve">L’évaluation est </w:t>
      </w:r>
      <w:r w:rsidR="006B20B1" w:rsidRPr="00D40544">
        <w:rPr>
          <w:sz w:val="28"/>
          <w:szCs w:val="28"/>
        </w:rPr>
        <w:t>ainsi devenue</w:t>
      </w:r>
      <w:r w:rsidR="00AB41E0" w:rsidRPr="00D40544">
        <w:rPr>
          <w:sz w:val="28"/>
          <w:szCs w:val="28"/>
        </w:rPr>
        <w:t xml:space="preserve"> </w:t>
      </w:r>
      <w:r w:rsidR="006B20B1" w:rsidRPr="00D40544">
        <w:rPr>
          <w:sz w:val="28"/>
          <w:szCs w:val="28"/>
        </w:rPr>
        <w:t xml:space="preserve">un </w:t>
      </w:r>
      <w:r w:rsidR="00AB41E0" w:rsidRPr="00D40544">
        <w:rPr>
          <w:sz w:val="28"/>
          <w:szCs w:val="28"/>
        </w:rPr>
        <w:t xml:space="preserve">enjeu politique, social et psychologique </w:t>
      </w:r>
      <w:r w:rsidR="00114217">
        <w:rPr>
          <w:sz w:val="28"/>
          <w:szCs w:val="28"/>
        </w:rPr>
        <w:t>majeur</w:t>
      </w:r>
      <w:r w:rsidR="006B20B1" w:rsidRPr="00D40544">
        <w:rPr>
          <w:sz w:val="28"/>
          <w:szCs w:val="28"/>
        </w:rPr>
        <w:t xml:space="preserve"> de notre époque provoquant </w:t>
      </w:r>
      <w:r w:rsidR="00114217">
        <w:rPr>
          <w:sz w:val="28"/>
          <w:szCs w:val="28"/>
        </w:rPr>
        <w:t xml:space="preserve">aussi </w:t>
      </w:r>
      <w:r w:rsidR="006B20B1" w:rsidRPr="00D40544">
        <w:rPr>
          <w:sz w:val="28"/>
          <w:szCs w:val="28"/>
        </w:rPr>
        <w:t>des analyses critiques de son implémentation</w:t>
      </w:r>
      <w:r w:rsidR="00085ADF" w:rsidRPr="00D40544">
        <w:rPr>
          <w:sz w:val="28"/>
          <w:szCs w:val="28"/>
        </w:rPr>
        <w:t xml:space="preserve"> sans limites ni scrupules (Barbara Cassin (2014) : </w:t>
      </w:r>
      <w:r w:rsidR="00085ADF" w:rsidRPr="001001F2">
        <w:rPr>
          <w:i/>
          <w:sz w:val="28"/>
          <w:szCs w:val="28"/>
        </w:rPr>
        <w:t>Derrière les grilles – Sortons du tout-évaluation</w:t>
      </w:r>
      <w:r w:rsidR="00085ADF" w:rsidRPr="00D40544">
        <w:rPr>
          <w:sz w:val="28"/>
          <w:szCs w:val="28"/>
        </w:rPr>
        <w:t xml:space="preserve"> ; Charles Hadji (2012) : </w:t>
      </w:r>
      <w:r w:rsidR="00085ADF" w:rsidRPr="001001F2">
        <w:rPr>
          <w:i/>
          <w:sz w:val="28"/>
          <w:szCs w:val="28"/>
        </w:rPr>
        <w:t>Faut-il avoir peur de l’évaluation ?</w:t>
      </w:r>
      <w:r w:rsidR="00085ADF" w:rsidRPr="00D40544">
        <w:rPr>
          <w:sz w:val="28"/>
          <w:szCs w:val="28"/>
        </w:rPr>
        <w:t xml:space="preserve">)  </w:t>
      </w:r>
      <w:r w:rsidR="006B20B1" w:rsidRPr="00D40544">
        <w:rPr>
          <w:sz w:val="28"/>
          <w:szCs w:val="28"/>
        </w:rPr>
        <w:t xml:space="preserve"> </w:t>
      </w:r>
      <w:r w:rsidR="00085ADF" w:rsidRPr="00D40544">
        <w:rPr>
          <w:sz w:val="28"/>
          <w:szCs w:val="28"/>
        </w:rPr>
        <w:t>Comme toute innovation représentant une vraie rupture et mettant en question aussi bien les habitudes des enseignants que cell</w:t>
      </w:r>
      <w:r w:rsidR="00A90665">
        <w:rPr>
          <w:sz w:val="28"/>
          <w:szCs w:val="28"/>
        </w:rPr>
        <w:t>es des apprenants, la transposition</w:t>
      </w:r>
      <w:r w:rsidR="00085ADF" w:rsidRPr="00D40544">
        <w:rPr>
          <w:sz w:val="28"/>
          <w:szCs w:val="28"/>
        </w:rPr>
        <w:t xml:space="preserve"> de l’APC vers les pratiques pédagogiques concrètes comporte des risques à éviter et des opportunités à saisir.  </w:t>
      </w:r>
    </w:p>
    <w:p w14:paraId="34DD89E7" w14:textId="3214CB46" w:rsidR="004B4207" w:rsidRPr="00D40544" w:rsidRDefault="0000605C" w:rsidP="009A7BC1">
      <w:pPr>
        <w:jc w:val="both"/>
        <w:rPr>
          <w:rFonts w:cstheme="minorHAnsi"/>
          <w:sz w:val="28"/>
          <w:szCs w:val="28"/>
        </w:rPr>
      </w:pPr>
      <w:r w:rsidRPr="00D40544">
        <w:rPr>
          <w:sz w:val="28"/>
          <w:szCs w:val="28"/>
        </w:rPr>
        <w:t xml:space="preserve">Sous l’impulsion du CERCL, l’enseignement des langues a joué depuis le début des années 2000 </w:t>
      </w:r>
      <w:r w:rsidR="00114217">
        <w:rPr>
          <w:sz w:val="28"/>
          <w:szCs w:val="28"/>
        </w:rPr>
        <w:t xml:space="preserve">un rôle </w:t>
      </w:r>
      <w:r w:rsidRPr="00D40544">
        <w:rPr>
          <w:sz w:val="28"/>
          <w:szCs w:val="28"/>
        </w:rPr>
        <w:t xml:space="preserve">précurseur dans cette transformation générale. </w:t>
      </w:r>
      <w:r w:rsidR="00BE20B0" w:rsidRPr="00D40544">
        <w:rPr>
          <w:sz w:val="28"/>
          <w:szCs w:val="28"/>
        </w:rPr>
        <w:t>L</w:t>
      </w:r>
      <w:r w:rsidRPr="00D40544">
        <w:rPr>
          <w:sz w:val="28"/>
          <w:szCs w:val="28"/>
        </w:rPr>
        <w:t xml:space="preserve">es </w:t>
      </w:r>
      <w:r w:rsidR="00BE20B0" w:rsidRPr="00D40544">
        <w:rPr>
          <w:sz w:val="28"/>
          <w:szCs w:val="28"/>
        </w:rPr>
        <w:t>objectif</w:t>
      </w:r>
      <w:r w:rsidRPr="00D40544">
        <w:rPr>
          <w:sz w:val="28"/>
          <w:szCs w:val="28"/>
        </w:rPr>
        <w:t>s</w:t>
      </w:r>
      <w:r w:rsidR="00BE20B0" w:rsidRPr="00D40544">
        <w:rPr>
          <w:sz w:val="28"/>
          <w:szCs w:val="28"/>
        </w:rPr>
        <w:t xml:space="preserve"> de la journée </w:t>
      </w:r>
      <w:r w:rsidR="00C65883">
        <w:rPr>
          <w:sz w:val="28"/>
          <w:szCs w:val="28"/>
        </w:rPr>
        <w:t xml:space="preserve">sont </w:t>
      </w:r>
      <w:r w:rsidR="00BE20B0" w:rsidRPr="00D40544">
        <w:rPr>
          <w:sz w:val="28"/>
          <w:szCs w:val="28"/>
        </w:rPr>
        <w:t xml:space="preserve">de </w:t>
      </w:r>
      <w:r w:rsidR="00810AC9">
        <w:rPr>
          <w:sz w:val="28"/>
          <w:szCs w:val="28"/>
        </w:rPr>
        <w:t>faire</w:t>
      </w:r>
      <w:r w:rsidR="00BE20B0" w:rsidRPr="00D40544">
        <w:rPr>
          <w:sz w:val="28"/>
          <w:szCs w:val="28"/>
        </w:rPr>
        <w:t xml:space="preserve"> </w:t>
      </w:r>
      <w:r w:rsidR="00C65883" w:rsidRPr="00D40544">
        <w:rPr>
          <w:sz w:val="28"/>
          <w:szCs w:val="28"/>
        </w:rPr>
        <w:t xml:space="preserve">d’abord </w:t>
      </w:r>
      <w:r w:rsidR="00BE20B0" w:rsidRPr="00D40544">
        <w:rPr>
          <w:sz w:val="28"/>
          <w:szCs w:val="28"/>
        </w:rPr>
        <w:t xml:space="preserve">le bilan de ce changement de paradigme </w:t>
      </w:r>
      <w:r w:rsidR="00BE20B0" w:rsidRPr="00D40544">
        <w:rPr>
          <w:rFonts w:cstheme="minorHAnsi"/>
          <w:sz w:val="28"/>
          <w:szCs w:val="28"/>
        </w:rPr>
        <w:t xml:space="preserve">concernant </w:t>
      </w:r>
      <w:r w:rsidRPr="00D40544">
        <w:rPr>
          <w:rFonts w:cstheme="minorHAnsi"/>
          <w:sz w:val="28"/>
          <w:szCs w:val="28"/>
        </w:rPr>
        <w:t>l’évaluation et donc d</w:t>
      </w:r>
      <w:r w:rsidR="00810AC9">
        <w:rPr>
          <w:rFonts w:cstheme="minorHAnsi"/>
          <w:sz w:val="28"/>
          <w:szCs w:val="28"/>
        </w:rPr>
        <w:t xml:space="preserve">’interroger </w:t>
      </w:r>
      <w:r w:rsidR="00BE20B0" w:rsidRPr="00D40544">
        <w:rPr>
          <w:rFonts w:cstheme="minorHAnsi"/>
          <w:sz w:val="28"/>
          <w:szCs w:val="28"/>
        </w:rPr>
        <w:t>la</w:t>
      </w:r>
      <w:r w:rsidRPr="00D40544">
        <w:rPr>
          <w:rFonts w:cstheme="minorHAnsi"/>
          <w:sz w:val="28"/>
          <w:szCs w:val="28"/>
        </w:rPr>
        <w:t xml:space="preserve"> finalité </w:t>
      </w:r>
      <w:r w:rsidR="00810AC9">
        <w:rPr>
          <w:rFonts w:cstheme="minorHAnsi"/>
          <w:sz w:val="28"/>
          <w:szCs w:val="28"/>
        </w:rPr>
        <w:t>de nos enseignements et d’esquiss</w:t>
      </w:r>
      <w:r w:rsidRPr="00D40544">
        <w:rPr>
          <w:rFonts w:cstheme="minorHAnsi"/>
          <w:sz w:val="28"/>
          <w:szCs w:val="28"/>
        </w:rPr>
        <w:t xml:space="preserve">er ensuite de nouvelles formes d’évaluation. </w:t>
      </w:r>
    </w:p>
    <w:p w14:paraId="3491D7E7" w14:textId="77777777" w:rsidR="00267F64" w:rsidRDefault="00267F64" w:rsidP="00CB3433">
      <w:pPr>
        <w:spacing w:before="100" w:beforeAutospacing="1" w:after="100" w:afterAutospacing="1" w:line="240" w:lineRule="auto"/>
        <w:rPr>
          <w:rFonts w:eastAsia="Times New Roman" w:cstheme="minorHAnsi"/>
          <w:b/>
          <w:bCs/>
          <w:sz w:val="28"/>
          <w:szCs w:val="28"/>
          <w:lang w:eastAsia="fr-FR"/>
        </w:rPr>
      </w:pPr>
    </w:p>
    <w:p w14:paraId="2F92EB4C" w14:textId="14CD93C9" w:rsidR="00CB3433" w:rsidRPr="00D40544" w:rsidRDefault="00C5445E" w:rsidP="001001F2">
      <w:pPr>
        <w:spacing w:before="100" w:beforeAutospacing="1" w:after="0" w:line="240" w:lineRule="auto"/>
        <w:rPr>
          <w:rFonts w:eastAsia="Times New Roman" w:cstheme="minorHAnsi"/>
          <w:b/>
          <w:bCs/>
          <w:sz w:val="28"/>
          <w:szCs w:val="28"/>
          <w:lang w:eastAsia="fr-FR"/>
        </w:rPr>
      </w:pPr>
      <w:r w:rsidRPr="00D40544">
        <w:rPr>
          <w:rFonts w:eastAsia="Times New Roman" w:cstheme="minorHAnsi"/>
          <w:b/>
          <w:bCs/>
          <w:sz w:val="28"/>
          <w:szCs w:val="28"/>
          <w:lang w:eastAsia="fr-FR"/>
        </w:rPr>
        <w:lastRenderedPageBreak/>
        <w:t>Programme</w:t>
      </w:r>
      <w:r w:rsidR="006025C7" w:rsidRPr="00D40544">
        <w:rPr>
          <w:rFonts w:eastAsia="Times New Roman" w:cstheme="minorHAnsi"/>
          <w:b/>
          <w:bCs/>
          <w:sz w:val="28"/>
          <w:szCs w:val="28"/>
          <w:lang w:eastAsia="fr-FR"/>
        </w:rPr>
        <w:t> :</w:t>
      </w:r>
    </w:p>
    <w:p w14:paraId="4840804C" w14:textId="18BB8066" w:rsidR="006025C7" w:rsidRPr="00D40544" w:rsidRDefault="006025C7" w:rsidP="001001F2">
      <w:pPr>
        <w:spacing w:before="100" w:beforeAutospacing="1" w:after="0" w:line="240" w:lineRule="auto"/>
        <w:rPr>
          <w:rFonts w:eastAsia="Times New Roman" w:cstheme="minorHAnsi"/>
          <w:b/>
          <w:bCs/>
          <w:sz w:val="28"/>
          <w:szCs w:val="28"/>
          <w:lang w:eastAsia="fr-FR"/>
        </w:rPr>
      </w:pPr>
      <w:r w:rsidRPr="00D40544">
        <w:rPr>
          <w:rFonts w:eastAsia="Times New Roman" w:cstheme="minorHAnsi"/>
          <w:b/>
          <w:bCs/>
          <w:sz w:val="28"/>
          <w:szCs w:val="28"/>
          <w:lang w:eastAsia="fr-FR"/>
        </w:rPr>
        <w:t xml:space="preserve">9H : </w:t>
      </w:r>
      <w:r w:rsidR="00D40544" w:rsidRPr="00D40544">
        <w:rPr>
          <w:rFonts w:eastAsia="Times New Roman" w:cstheme="minorHAnsi"/>
          <w:b/>
          <w:bCs/>
          <w:sz w:val="28"/>
          <w:szCs w:val="28"/>
          <w:lang w:eastAsia="fr-FR"/>
        </w:rPr>
        <w:t xml:space="preserve">Accueil des participants </w:t>
      </w:r>
    </w:p>
    <w:p w14:paraId="2133D79B" w14:textId="6A536A3B" w:rsidR="000C0D8E" w:rsidRPr="00D40544" w:rsidRDefault="00D736FE" w:rsidP="001001F2">
      <w:pPr>
        <w:spacing w:before="100" w:beforeAutospacing="1" w:after="0" w:line="240" w:lineRule="auto"/>
        <w:rPr>
          <w:rFonts w:eastAsia="Times New Roman" w:cstheme="minorHAnsi"/>
          <w:b/>
          <w:bCs/>
          <w:sz w:val="28"/>
          <w:szCs w:val="28"/>
          <w:lang w:eastAsia="fr-FR"/>
        </w:rPr>
      </w:pPr>
      <w:r>
        <w:rPr>
          <w:rFonts w:eastAsia="Times New Roman" w:cstheme="minorHAnsi"/>
          <w:b/>
          <w:bCs/>
          <w:sz w:val="28"/>
          <w:szCs w:val="28"/>
          <w:lang w:eastAsia="fr-FR"/>
        </w:rPr>
        <w:t>9</w:t>
      </w:r>
      <w:r w:rsidR="006025C7" w:rsidRPr="00D40544">
        <w:rPr>
          <w:rFonts w:eastAsia="Times New Roman" w:cstheme="minorHAnsi"/>
          <w:b/>
          <w:bCs/>
          <w:sz w:val="28"/>
          <w:szCs w:val="28"/>
          <w:lang w:eastAsia="fr-FR"/>
        </w:rPr>
        <w:t>h</w:t>
      </w:r>
      <w:r w:rsidR="00A47393">
        <w:rPr>
          <w:rFonts w:eastAsia="Times New Roman" w:cstheme="minorHAnsi"/>
          <w:b/>
          <w:bCs/>
          <w:sz w:val="28"/>
          <w:szCs w:val="28"/>
          <w:lang w:eastAsia="fr-FR"/>
        </w:rPr>
        <w:t>30</w:t>
      </w:r>
      <w:r>
        <w:rPr>
          <w:rFonts w:eastAsia="Times New Roman" w:cstheme="minorHAnsi"/>
          <w:b/>
          <w:bCs/>
          <w:sz w:val="28"/>
          <w:szCs w:val="28"/>
          <w:lang w:eastAsia="fr-FR"/>
        </w:rPr>
        <w:t xml:space="preserve">          </w:t>
      </w:r>
      <w:r w:rsidR="008958C9" w:rsidRPr="00D40544">
        <w:rPr>
          <w:rFonts w:eastAsia="Times New Roman" w:cstheme="minorHAnsi"/>
          <w:b/>
          <w:bCs/>
          <w:sz w:val="28"/>
          <w:szCs w:val="28"/>
          <w:lang w:eastAsia="fr-FR"/>
        </w:rPr>
        <w:t>1</w:t>
      </w:r>
      <w:r w:rsidR="008958C9" w:rsidRPr="00D40544">
        <w:rPr>
          <w:rFonts w:eastAsia="Times New Roman" w:cstheme="minorHAnsi"/>
          <w:b/>
          <w:bCs/>
          <w:sz w:val="28"/>
          <w:szCs w:val="28"/>
          <w:vertAlign w:val="superscript"/>
          <w:lang w:eastAsia="fr-FR"/>
        </w:rPr>
        <w:t>ère</w:t>
      </w:r>
      <w:r w:rsidR="008958C9" w:rsidRPr="00D40544">
        <w:rPr>
          <w:rFonts w:eastAsia="Times New Roman" w:cstheme="minorHAnsi"/>
          <w:b/>
          <w:bCs/>
          <w:sz w:val="28"/>
          <w:szCs w:val="28"/>
          <w:lang w:eastAsia="fr-FR"/>
        </w:rPr>
        <w:t xml:space="preserve"> conférence</w:t>
      </w:r>
      <w:r w:rsidR="00D40544">
        <w:rPr>
          <w:rFonts w:eastAsia="Times New Roman" w:cstheme="minorHAnsi"/>
          <w:b/>
          <w:bCs/>
          <w:sz w:val="28"/>
          <w:szCs w:val="28"/>
          <w:lang w:eastAsia="fr-FR"/>
        </w:rPr>
        <w:t> </w:t>
      </w:r>
      <w:r w:rsidR="000C0D8E" w:rsidRPr="00D40544">
        <w:rPr>
          <w:rFonts w:eastAsia="Times New Roman" w:cstheme="minorHAnsi"/>
          <w:b/>
          <w:bCs/>
          <w:sz w:val="28"/>
          <w:szCs w:val="28"/>
          <w:lang w:eastAsia="fr-FR"/>
        </w:rPr>
        <w:t xml:space="preserve"> </w:t>
      </w:r>
    </w:p>
    <w:p w14:paraId="4371FBBF" w14:textId="249C658D" w:rsidR="001E4F46" w:rsidRPr="00D40544" w:rsidRDefault="008958C9" w:rsidP="001001F2">
      <w:pPr>
        <w:spacing w:before="100" w:beforeAutospacing="1" w:after="0" w:line="240" w:lineRule="auto"/>
        <w:rPr>
          <w:b/>
          <w:sz w:val="28"/>
          <w:szCs w:val="28"/>
        </w:rPr>
      </w:pPr>
      <w:r w:rsidRPr="00D40544">
        <w:rPr>
          <w:rFonts w:eastAsia="Times New Roman" w:cstheme="minorHAnsi"/>
          <w:b/>
          <w:bCs/>
          <w:sz w:val="28"/>
          <w:szCs w:val="28"/>
          <w:lang w:eastAsia="fr-FR"/>
        </w:rPr>
        <w:t>Anne DEMEESTER :</w:t>
      </w:r>
      <w:r w:rsidR="000C0D8E" w:rsidRPr="00D40544">
        <w:rPr>
          <w:rFonts w:eastAsia="Times New Roman" w:cstheme="minorHAnsi"/>
          <w:b/>
          <w:bCs/>
          <w:sz w:val="28"/>
          <w:szCs w:val="28"/>
          <w:lang w:eastAsia="fr-FR"/>
        </w:rPr>
        <w:t xml:space="preserve"> </w:t>
      </w:r>
      <w:r w:rsidR="001E4F46" w:rsidRPr="00D40544">
        <w:rPr>
          <w:rFonts w:cstheme="minorHAnsi"/>
          <w:b/>
          <w:i/>
          <w:sz w:val="28"/>
          <w:szCs w:val="28"/>
        </w:rPr>
        <w:t>Evaluer des compétences dans l’enseignement supérieur :</w:t>
      </w:r>
      <w:r w:rsidR="001E4F46" w:rsidRPr="00D40544">
        <w:rPr>
          <w:b/>
          <w:i/>
          <w:sz w:val="28"/>
          <w:szCs w:val="28"/>
        </w:rPr>
        <w:t xml:space="preserve"> modèles et pratiques</w:t>
      </w:r>
    </w:p>
    <w:p w14:paraId="7ED5C2AA" w14:textId="005523AB" w:rsidR="001E4F46" w:rsidRPr="001001F2" w:rsidRDefault="001E4F46" w:rsidP="001E4F46">
      <w:pPr>
        <w:shd w:val="clear" w:color="auto" w:fill="FFFFFF"/>
        <w:spacing w:after="0" w:line="240" w:lineRule="auto"/>
        <w:jc w:val="both"/>
        <w:rPr>
          <w:b/>
          <w:sz w:val="24"/>
          <w:szCs w:val="24"/>
        </w:rPr>
      </w:pPr>
    </w:p>
    <w:p w14:paraId="6999EEA3" w14:textId="63580E9C" w:rsidR="001E4F46" w:rsidRPr="001001F2" w:rsidRDefault="001E4F46" w:rsidP="00D40544">
      <w:pPr>
        <w:shd w:val="clear" w:color="auto" w:fill="FFFFFF"/>
        <w:spacing w:after="0" w:line="240" w:lineRule="auto"/>
        <w:rPr>
          <w:b/>
          <w:sz w:val="24"/>
          <w:szCs w:val="24"/>
        </w:rPr>
      </w:pPr>
      <w:r w:rsidRPr="001001F2">
        <w:rPr>
          <w:rFonts w:ascii="Calibri" w:hAnsi="Calibri" w:cs="Calibri"/>
          <w:b/>
          <w:sz w:val="24"/>
          <w:szCs w:val="24"/>
        </w:rPr>
        <w:t>L’approche par compétence (APC) a progressivement remplacé l’approche par objectifs dans plusieurs systèmes éducatifs depuis une trentaine d’années. Ce processus de transformation des pratiques pédagogique</w:t>
      </w:r>
      <w:r w:rsidR="00587C1A">
        <w:rPr>
          <w:rFonts w:ascii="Calibri" w:hAnsi="Calibri" w:cs="Calibri"/>
          <w:b/>
          <w:sz w:val="24"/>
          <w:szCs w:val="24"/>
        </w:rPr>
        <w:t>s</w:t>
      </w:r>
      <w:r w:rsidRPr="001001F2">
        <w:rPr>
          <w:rFonts w:ascii="Calibri" w:hAnsi="Calibri" w:cs="Calibri"/>
          <w:b/>
          <w:sz w:val="24"/>
          <w:szCs w:val="24"/>
        </w:rPr>
        <w:t xml:space="preserve"> s’impose actuellement dans l’enseignement supérieur, requestionnant les pratiques et la fonction de l’évaluation.  </w:t>
      </w:r>
      <w:r w:rsidR="00267F64" w:rsidRPr="001001F2">
        <w:rPr>
          <w:b/>
          <w:sz w:val="24"/>
          <w:szCs w:val="24"/>
        </w:rPr>
        <w:t>L’</w:t>
      </w:r>
      <w:r w:rsidRPr="001001F2">
        <w:rPr>
          <w:b/>
          <w:sz w:val="24"/>
          <w:szCs w:val="24"/>
        </w:rPr>
        <w:t>intervention vise à clarifier les différents temps de l’évaluation dans une approche visant le développement de compétences. Un bref rappel des modèles d’évaluation et des processus en jeu sera fait, suivi d’illustrations et recommandations issues des auteurs et praticiens, pour aborder sereinement l’étape de</w:t>
      </w:r>
      <w:r w:rsidR="008958C9" w:rsidRPr="001001F2">
        <w:rPr>
          <w:b/>
          <w:sz w:val="24"/>
          <w:szCs w:val="24"/>
        </w:rPr>
        <w:t xml:space="preserve"> </w:t>
      </w:r>
      <w:r w:rsidRPr="001001F2">
        <w:rPr>
          <w:b/>
          <w:sz w:val="24"/>
          <w:szCs w:val="24"/>
        </w:rPr>
        <w:t>l’évaluation des compétences.</w:t>
      </w:r>
    </w:p>
    <w:p w14:paraId="158404EB" w14:textId="77777777" w:rsidR="001E4F46" w:rsidRPr="00D40544" w:rsidRDefault="001E4F46" w:rsidP="001E4F46">
      <w:pPr>
        <w:rPr>
          <w:sz w:val="16"/>
          <w:szCs w:val="16"/>
        </w:rPr>
      </w:pPr>
    </w:p>
    <w:tbl>
      <w:tblPr>
        <w:tblStyle w:val="Grilledutableau"/>
        <w:tblW w:w="0" w:type="auto"/>
        <w:tblLook w:val="04A0" w:firstRow="1" w:lastRow="0" w:firstColumn="1" w:lastColumn="0" w:noHBand="0" w:noVBand="1"/>
      </w:tblPr>
      <w:tblGrid>
        <w:gridCol w:w="2547"/>
        <w:gridCol w:w="6515"/>
      </w:tblGrid>
      <w:tr w:rsidR="008958C9" w14:paraId="5D823BEF" w14:textId="77777777" w:rsidTr="001001F2">
        <w:tc>
          <w:tcPr>
            <w:tcW w:w="2547" w:type="dxa"/>
          </w:tcPr>
          <w:p w14:paraId="5802977F" w14:textId="767AB9AD" w:rsidR="001001F2" w:rsidRDefault="001001F2" w:rsidP="00CB3433">
            <w:pPr>
              <w:spacing w:before="100" w:beforeAutospacing="1" w:after="100" w:afterAutospacing="1"/>
              <w:rPr>
                <w:rFonts w:ascii="Times New Roman" w:eastAsia="Times New Roman" w:hAnsi="Times New Roman" w:cs="Times New Roman"/>
                <w:sz w:val="24"/>
                <w:szCs w:val="24"/>
                <w:lang w:eastAsia="fr-FR"/>
              </w:rPr>
            </w:pPr>
          </w:p>
          <w:p w14:paraId="378CDF44" w14:textId="4756557C" w:rsidR="008958C9" w:rsidRDefault="008958C9" w:rsidP="00CB3433">
            <w:pPr>
              <w:spacing w:before="100" w:beforeAutospacing="1" w:after="100" w:afterAutospacing="1"/>
              <w:rPr>
                <w:rFonts w:ascii="Times New Roman" w:eastAsia="Times New Roman" w:hAnsi="Times New Roman" w:cs="Times New Roman"/>
                <w:sz w:val="24"/>
                <w:szCs w:val="24"/>
                <w:lang w:eastAsia="fr-FR"/>
              </w:rPr>
            </w:pPr>
            <w:r>
              <w:rPr>
                <w:noProof/>
                <w:lang w:eastAsia="fr-FR"/>
              </w:rPr>
              <w:drawing>
                <wp:inline distT="0" distB="0" distL="0" distR="0" wp14:anchorId="561A605E" wp14:editId="7E507105">
                  <wp:extent cx="1460730" cy="163195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3150" cy="1645826"/>
                          </a:xfrm>
                          <a:prstGeom prst="rect">
                            <a:avLst/>
                          </a:prstGeom>
                          <a:noFill/>
                          <a:ln>
                            <a:noFill/>
                          </a:ln>
                        </pic:spPr>
                      </pic:pic>
                    </a:graphicData>
                  </a:graphic>
                </wp:inline>
              </w:drawing>
            </w:r>
          </w:p>
        </w:tc>
        <w:tc>
          <w:tcPr>
            <w:tcW w:w="6515" w:type="dxa"/>
          </w:tcPr>
          <w:p w14:paraId="325E0F6B" w14:textId="1BA9EAD1" w:rsidR="008958C9" w:rsidRDefault="008958C9" w:rsidP="0034126C">
            <w:pPr>
              <w:shd w:val="clear" w:color="auto" w:fill="FFFFFF"/>
              <w:jc w:val="both"/>
              <w:rPr>
                <w:rFonts w:ascii="Times New Roman" w:eastAsia="Times New Roman" w:hAnsi="Times New Roman" w:cs="Times New Roman"/>
                <w:sz w:val="24"/>
                <w:szCs w:val="24"/>
                <w:lang w:eastAsia="fr-FR"/>
              </w:rPr>
            </w:pPr>
            <w:r w:rsidRPr="008958C9">
              <w:rPr>
                <w:sz w:val="20"/>
                <w:szCs w:val="20"/>
              </w:rPr>
              <w:t>Anne DEMEESTER</w:t>
            </w:r>
            <w:r w:rsidRPr="008958C9">
              <w:rPr>
                <w:b/>
                <w:sz w:val="20"/>
                <w:szCs w:val="20"/>
              </w:rPr>
              <w:t xml:space="preserve"> </w:t>
            </w:r>
            <w:r w:rsidRPr="008958C9">
              <w:rPr>
                <w:rFonts w:eastAsia="Times New Roman"/>
                <w:color w:val="000000"/>
                <w:sz w:val="20"/>
                <w:szCs w:val="20"/>
                <w:lang w:eastAsia="fr-FR"/>
              </w:rPr>
              <w:t>est docteure en sciences de l’éducation de l'université d'Aix-Marseille et en sciences médicales de l'université catholique de Louvain en Belgique.  Directrice de l’école de sages-femmes de Marseille (2006-2016), elle est depuis 2017 maître de conférences à l’INSPE d’Aix-Marseille Université. En qualité de chargée de mission « Approche par Compétences », elle a accompagné les projets de transformation pédagogique de plusieurs écoles et facultés et coordonné un réseau national fédérant plus d’une centaine d’établissements de l’enseignement supérieur. Ses travaux de recherche s’inscrivent dans l’unité de recherche ADEF (apprentissage, didactique, évaluation, formation - UR 4671) et concernent le développement et l’évaluation des compétences dans les champs de la santé (raisonnement clinique notamment), de l’éducation (enseignement supérieur) et plus récemment, de l’éducation à la santé (compétences psycho-sociales, parcours éducatif en santé). Elle est vice-présidente de la Société internationale francophone d’éducation médicale (SIFEM). Elle a été promue en 2013, Chevalier dans l’Ordre national du Mérite.</w:t>
            </w:r>
          </w:p>
        </w:tc>
      </w:tr>
    </w:tbl>
    <w:p w14:paraId="63363AF4" w14:textId="77777777" w:rsidR="00D40544" w:rsidRPr="001001F2" w:rsidRDefault="00D40544" w:rsidP="00D40544">
      <w:pPr>
        <w:spacing w:after="0" w:line="240" w:lineRule="auto"/>
        <w:rPr>
          <w:rFonts w:eastAsia="Times New Roman" w:cs="Times New Roman"/>
          <w:b/>
          <w:sz w:val="16"/>
          <w:szCs w:val="16"/>
          <w:lang w:eastAsia="fr-FR"/>
        </w:rPr>
      </w:pPr>
    </w:p>
    <w:p w14:paraId="49C0BC0D" w14:textId="3CAAD8D7" w:rsidR="000C0D8E" w:rsidRPr="00D40544" w:rsidRDefault="00A47393" w:rsidP="00D40544">
      <w:pPr>
        <w:spacing w:after="0" w:line="240" w:lineRule="auto"/>
        <w:rPr>
          <w:rFonts w:eastAsia="Times New Roman" w:cs="Times New Roman"/>
          <w:b/>
          <w:sz w:val="28"/>
          <w:szCs w:val="28"/>
          <w:lang w:eastAsia="fr-FR"/>
        </w:rPr>
      </w:pPr>
      <w:r>
        <w:rPr>
          <w:rFonts w:eastAsia="Times New Roman" w:cs="Times New Roman"/>
          <w:b/>
          <w:sz w:val="28"/>
          <w:szCs w:val="28"/>
          <w:lang w:eastAsia="fr-FR"/>
        </w:rPr>
        <w:t>10h15</w:t>
      </w:r>
      <w:r w:rsidR="001001F2">
        <w:rPr>
          <w:rFonts w:eastAsia="Times New Roman" w:cs="Times New Roman"/>
          <w:b/>
          <w:sz w:val="28"/>
          <w:szCs w:val="28"/>
          <w:lang w:eastAsia="fr-FR"/>
        </w:rPr>
        <w:tab/>
        <w:t>2</w:t>
      </w:r>
      <w:r w:rsidR="000C0D8E" w:rsidRPr="00D40544">
        <w:rPr>
          <w:rFonts w:eastAsia="Times New Roman" w:cs="Times New Roman"/>
          <w:b/>
          <w:sz w:val="28"/>
          <w:szCs w:val="28"/>
          <w:vertAlign w:val="superscript"/>
          <w:lang w:eastAsia="fr-FR"/>
        </w:rPr>
        <w:t>e</w:t>
      </w:r>
      <w:r w:rsidR="000C0D8E" w:rsidRPr="00D40544">
        <w:rPr>
          <w:rFonts w:eastAsia="Times New Roman" w:cs="Times New Roman"/>
          <w:b/>
          <w:sz w:val="28"/>
          <w:szCs w:val="28"/>
          <w:lang w:eastAsia="fr-FR"/>
        </w:rPr>
        <w:t xml:space="preserve"> conférence </w:t>
      </w:r>
      <w:r w:rsidR="001E4F46" w:rsidRPr="00D40544">
        <w:rPr>
          <w:rFonts w:eastAsia="Times New Roman" w:cs="Times New Roman"/>
          <w:b/>
          <w:sz w:val="28"/>
          <w:szCs w:val="28"/>
          <w:lang w:eastAsia="fr-FR"/>
        </w:rPr>
        <w:t>:</w:t>
      </w:r>
    </w:p>
    <w:p w14:paraId="653116D7" w14:textId="77777777" w:rsidR="000C0D8E" w:rsidRPr="001001F2" w:rsidRDefault="000C0D8E" w:rsidP="00D40544">
      <w:pPr>
        <w:spacing w:after="0" w:line="240" w:lineRule="auto"/>
        <w:rPr>
          <w:rFonts w:eastAsia="Times New Roman" w:cs="Times New Roman"/>
          <w:b/>
          <w:sz w:val="16"/>
          <w:szCs w:val="16"/>
          <w:lang w:eastAsia="fr-FR"/>
        </w:rPr>
      </w:pPr>
    </w:p>
    <w:p w14:paraId="1664B77B" w14:textId="06347A46" w:rsidR="000C0D8E" w:rsidRPr="001001F2" w:rsidRDefault="000C0D8E" w:rsidP="00D40544">
      <w:pPr>
        <w:spacing w:after="0" w:line="240" w:lineRule="auto"/>
        <w:rPr>
          <w:rFonts w:eastAsia="Times New Roman" w:cs="Times New Roman"/>
          <w:b/>
          <w:sz w:val="24"/>
          <w:szCs w:val="24"/>
          <w:lang w:eastAsia="fr-FR"/>
        </w:rPr>
      </w:pPr>
      <w:r w:rsidRPr="00D40544">
        <w:rPr>
          <w:rFonts w:eastAsia="Times New Roman" w:cs="Times New Roman"/>
          <w:b/>
          <w:sz w:val="28"/>
          <w:szCs w:val="28"/>
          <w:lang w:eastAsia="fr-FR"/>
        </w:rPr>
        <w:t>Marco CAPPELLINI :</w:t>
      </w:r>
      <w:r w:rsidR="001E4F46" w:rsidRPr="00D40544">
        <w:rPr>
          <w:rFonts w:eastAsia="Times New Roman" w:cs="Times New Roman"/>
          <w:b/>
          <w:sz w:val="28"/>
          <w:szCs w:val="28"/>
          <w:lang w:eastAsia="fr-FR"/>
        </w:rPr>
        <w:t xml:space="preserve"> </w:t>
      </w:r>
      <w:r w:rsidR="001E4F46" w:rsidRPr="00D40544">
        <w:rPr>
          <w:rFonts w:eastAsia="Times New Roman" w:cs="Times New Roman"/>
          <w:b/>
          <w:i/>
          <w:sz w:val="28"/>
          <w:szCs w:val="28"/>
          <w:lang w:eastAsia="fr-FR"/>
        </w:rPr>
        <w:t>Peut-on évaluer l'autonomisation des apprenants en tandem ?</w:t>
      </w:r>
      <w:r w:rsidR="001E4F46" w:rsidRPr="00D40544">
        <w:rPr>
          <w:rFonts w:eastAsia="Times New Roman" w:cs="Times New Roman"/>
          <w:b/>
          <w:i/>
          <w:sz w:val="28"/>
          <w:szCs w:val="28"/>
          <w:lang w:eastAsia="fr-FR"/>
        </w:rPr>
        <w:br/>
      </w:r>
    </w:p>
    <w:p w14:paraId="341443E5" w14:textId="7BF527E1" w:rsidR="000C0D8E" w:rsidRPr="001001F2" w:rsidRDefault="001E4F46" w:rsidP="001E4F46">
      <w:pPr>
        <w:spacing w:after="0" w:line="240" w:lineRule="auto"/>
        <w:rPr>
          <w:rFonts w:ascii="Times New Roman" w:eastAsia="Times New Roman" w:hAnsi="Times New Roman" w:cs="Times New Roman"/>
          <w:sz w:val="16"/>
          <w:szCs w:val="16"/>
          <w:lang w:eastAsia="fr-FR"/>
        </w:rPr>
      </w:pPr>
      <w:r w:rsidRPr="001001F2">
        <w:rPr>
          <w:rFonts w:eastAsia="Times New Roman" w:cs="Times New Roman"/>
          <w:b/>
          <w:sz w:val="24"/>
          <w:szCs w:val="24"/>
          <w:lang w:eastAsia="fr-FR"/>
        </w:rPr>
        <w:t>Dans</w:t>
      </w:r>
      <w:r w:rsidR="00D65178" w:rsidRPr="001001F2">
        <w:rPr>
          <w:rFonts w:eastAsia="Times New Roman" w:cs="Times New Roman"/>
          <w:b/>
          <w:sz w:val="24"/>
          <w:szCs w:val="24"/>
          <w:lang w:eastAsia="fr-FR"/>
        </w:rPr>
        <w:t xml:space="preserve"> cette conférence sera abordé</w:t>
      </w:r>
      <w:r w:rsidRPr="001001F2">
        <w:rPr>
          <w:rFonts w:eastAsia="Times New Roman" w:cs="Times New Roman"/>
          <w:b/>
          <w:sz w:val="24"/>
          <w:szCs w:val="24"/>
          <w:lang w:eastAsia="fr-FR"/>
        </w:rPr>
        <w:t xml:space="preserve"> le sujet de l'évaluation de l'autonomie des apprenants en langues. Dans un premier temps, </w:t>
      </w:r>
      <w:r w:rsidR="00D65178" w:rsidRPr="001001F2">
        <w:rPr>
          <w:rFonts w:eastAsia="Times New Roman" w:cs="Times New Roman"/>
          <w:b/>
          <w:sz w:val="24"/>
          <w:szCs w:val="24"/>
          <w:lang w:eastAsia="fr-FR"/>
        </w:rPr>
        <w:t xml:space="preserve">le paradigme de l'autonomie sera situé </w:t>
      </w:r>
      <w:r w:rsidRPr="001001F2">
        <w:rPr>
          <w:rFonts w:eastAsia="Times New Roman" w:cs="Times New Roman"/>
          <w:b/>
          <w:sz w:val="24"/>
          <w:szCs w:val="24"/>
          <w:lang w:eastAsia="fr-FR"/>
        </w:rPr>
        <w:t>brièvement dans la didactique de</w:t>
      </w:r>
      <w:r w:rsidR="00D65178" w:rsidRPr="001001F2">
        <w:rPr>
          <w:rFonts w:eastAsia="Times New Roman" w:cs="Times New Roman"/>
          <w:b/>
          <w:sz w:val="24"/>
          <w:szCs w:val="24"/>
          <w:lang w:eastAsia="fr-FR"/>
        </w:rPr>
        <w:t>s langues et cultures. Ensuite sera exploré</w:t>
      </w:r>
      <w:r w:rsidRPr="001001F2">
        <w:rPr>
          <w:rFonts w:eastAsia="Times New Roman" w:cs="Times New Roman"/>
          <w:b/>
          <w:sz w:val="24"/>
          <w:szCs w:val="24"/>
          <w:lang w:eastAsia="fr-FR"/>
        </w:rPr>
        <w:t xml:space="preserve"> comment différents auteurs ont construit un lien entre autonomie et évaluation, en distinguant entre le rôle que l'évaluation peut jouer pour l'autonomisation, et les tentatives d'évaluation de l'autonomisation des appr</w:t>
      </w:r>
      <w:r w:rsidR="00167787" w:rsidRPr="001001F2">
        <w:rPr>
          <w:rFonts w:eastAsia="Times New Roman" w:cs="Times New Roman"/>
          <w:b/>
          <w:sz w:val="24"/>
          <w:szCs w:val="24"/>
          <w:lang w:eastAsia="fr-FR"/>
        </w:rPr>
        <w:t>enants. Dans la dernière partie sera exposé</w:t>
      </w:r>
      <w:r w:rsidRPr="001001F2">
        <w:rPr>
          <w:rFonts w:eastAsia="Times New Roman" w:cs="Times New Roman"/>
          <w:b/>
          <w:sz w:val="24"/>
          <w:szCs w:val="24"/>
          <w:lang w:eastAsia="fr-FR"/>
        </w:rPr>
        <w:t xml:space="preserve"> un outil pour l'accompagnement de l'auto-évaluation de l'autonomisation dans le cadre d'un dispositif de tandem.</w:t>
      </w:r>
      <w:r w:rsidRPr="001001F2">
        <w:rPr>
          <w:rFonts w:eastAsia="Times New Roman" w:cs="Times New Roman"/>
          <w:b/>
          <w:sz w:val="24"/>
          <w:szCs w:val="24"/>
          <w:lang w:eastAsia="fr-FR"/>
        </w:rPr>
        <w:br/>
      </w:r>
    </w:p>
    <w:tbl>
      <w:tblPr>
        <w:tblStyle w:val="Grilledutableau"/>
        <w:tblW w:w="0" w:type="auto"/>
        <w:tblLook w:val="04A0" w:firstRow="1" w:lastRow="0" w:firstColumn="1" w:lastColumn="0" w:noHBand="0" w:noVBand="1"/>
      </w:tblPr>
      <w:tblGrid>
        <w:gridCol w:w="4106"/>
        <w:gridCol w:w="4956"/>
      </w:tblGrid>
      <w:tr w:rsidR="000C0D8E" w14:paraId="17112C1A" w14:textId="77777777" w:rsidTr="001001F2">
        <w:tc>
          <w:tcPr>
            <w:tcW w:w="4106" w:type="dxa"/>
          </w:tcPr>
          <w:p w14:paraId="611C2774" w14:textId="7E87AD84" w:rsidR="000C0D8E" w:rsidRDefault="000C0D8E" w:rsidP="001E4F46">
            <w:pPr>
              <w:rPr>
                <w:rFonts w:ascii="Times New Roman" w:eastAsia="Times New Roman" w:hAnsi="Times New Roman" w:cs="Times New Roman"/>
                <w:sz w:val="24"/>
                <w:szCs w:val="24"/>
                <w:lang w:eastAsia="fr-FR"/>
              </w:rPr>
            </w:pPr>
            <w:r w:rsidRPr="009B4269">
              <w:rPr>
                <w:rFonts w:ascii="Times New Roman" w:eastAsia="Times New Roman" w:hAnsi="Times New Roman" w:cs="Times New Roman"/>
                <w:noProof/>
                <w:sz w:val="24"/>
                <w:szCs w:val="24"/>
                <w:lang w:eastAsia="fr-FR"/>
              </w:rPr>
              <w:lastRenderedPageBreak/>
              <w:drawing>
                <wp:inline distT="0" distB="0" distL="0" distR="0" wp14:anchorId="36189DEF" wp14:editId="1D30149F">
                  <wp:extent cx="2133600" cy="1330992"/>
                  <wp:effectExtent l="0" t="0" r="0" b="2540"/>
                  <wp:docPr id="2" name="Image 2" descr="C:\Users\jorg.eschenauer\Desktop\CGE GT Langues\CGE 2022_04_14\Ma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schenauer\Desktop\CGE GT Langues\CGE 2022_04_14\Marc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5481" cy="1357119"/>
                          </a:xfrm>
                          <a:prstGeom prst="rect">
                            <a:avLst/>
                          </a:prstGeom>
                          <a:noFill/>
                          <a:ln>
                            <a:noFill/>
                          </a:ln>
                        </pic:spPr>
                      </pic:pic>
                    </a:graphicData>
                  </a:graphic>
                </wp:inline>
              </w:drawing>
            </w:r>
          </w:p>
        </w:tc>
        <w:tc>
          <w:tcPr>
            <w:tcW w:w="4956" w:type="dxa"/>
          </w:tcPr>
          <w:p w14:paraId="1022833B" w14:textId="2ED82DB3" w:rsidR="000C0D8E" w:rsidRDefault="000C0D8E" w:rsidP="000C0D8E">
            <w:pPr>
              <w:rPr>
                <w:rFonts w:ascii="Times New Roman" w:eastAsia="Times New Roman" w:hAnsi="Times New Roman" w:cs="Times New Roman"/>
                <w:sz w:val="24"/>
                <w:szCs w:val="24"/>
                <w:lang w:eastAsia="fr-FR"/>
              </w:rPr>
            </w:pPr>
            <w:r w:rsidRPr="001E4F46">
              <w:rPr>
                <w:rFonts w:eastAsia="Times New Roman" w:cs="Times New Roman"/>
                <w:lang w:eastAsia="fr-FR"/>
              </w:rPr>
              <w:t>Marco C</w:t>
            </w:r>
            <w:r>
              <w:rPr>
                <w:rFonts w:eastAsia="Times New Roman" w:cs="Times New Roman"/>
                <w:lang w:eastAsia="fr-FR"/>
              </w:rPr>
              <w:t>APPELLINI</w:t>
            </w:r>
            <w:r w:rsidRPr="001E4F46">
              <w:rPr>
                <w:rFonts w:eastAsia="Times New Roman" w:cs="Times New Roman"/>
                <w:lang w:eastAsia="fr-FR"/>
              </w:rPr>
              <w:t xml:space="preserve"> est maître de conférences HDR en didactique des langues et cultures à l'université Aix-Marseille et membre du laboratoire Parole et langage (UMR 7309). Ses champs de recherche principaux sont la télécollaboration, la communication exolingue, l'apprentissage des langues en tandem, l'autonomie de l'apprenant.</w:t>
            </w:r>
          </w:p>
        </w:tc>
      </w:tr>
    </w:tbl>
    <w:p w14:paraId="6AC98E1F" w14:textId="08E8C263" w:rsidR="001001F2" w:rsidRDefault="00267F64" w:rsidP="000C0D8E">
      <w:pPr>
        <w:spacing w:before="100" w:beforeAutospacing="1" w:after="100" w:afterAutospacing="1" w:line="240" w:lineRule="auto"/>
        <w:rPr>
          <w:rFonts w:eastAsia="Times New Roman" w:cs="Times New Roman"/>
          <w:b/>
          <w:sz w:val="28"/>
          <w:szCs w:val="28"/>
          <w:lang w:eastAsia="fr-FR"/>
        </w:rPr>
      </w:pPr>
      <w:r>
        <w:rPr>
          <w:rFonts w:eastAsia="Times New Roman" w:cs="Times New Roman"/>
          <w:b/>
          <w:sz w:val="28"/>
          <w:szCs w:val="28"/>
          <w:lang w:eastAsia="fr-FR"/>
        </w:rPr>
        <w:t>11h</w:t>
      </w:r>
      <w:r w:rsidR="001001F2">
        <w:rPr>
          <w:rFonts w:eastAsia="Times New Roman" w:cs="Times New Roman"/>
          <w:b/>
          <w:sz w:val="28"/>
          <w:szCs w:val="28"/>
          <w:lang w:eastAsia="fr-FR"/>
        </w:rPr>
        <w:tab/>
        <w:t>Pause-café</w:t>
      </w:r>
      <w:r w:rsidR="001001F2">
        <w:rPr>
          <w:rFonts w:eastAsia="Times New Roman" w:cs="Times New Roman"/>
          <w:b/>
          <w:sz w:val="28"/>
          <w:szCs w:val="28"/>
          <w:lang w:eastAsia="fr-FR"/>
        </w:rPr>
        <w:tab/>
      </w:r>
    </w:p>
    <w:p w14:paraId="072C49A9" w14:textId="306821E2" w:rsidR="000C0D8E" w:rsidRPr="00D40544" w:rsidRDefault="00A47393" w:rsidP="000C0D8E">
      <w:pPr>
        <w:spacing w:before="100" w:beforeAutospacing="1" w:after="100" w:afterAutospacing="1" w:line="240" w:lineRule="auto"/>
        <w:rPr>
          <w:rFonts w:eastAsia="Times New Roman" w:cs="Times New Roman"/>
          <w:b/>
          <w:sz w:val="28"/>
          <w:szCs w:val="28"/>
          <w:lang w:eastAsia="fr-FR"/>
        </w:rPr>
      </w:pPr>
      <w:r>
        <w:rPr>
          <w:rFonts w:eastAsia="Times New Roman" w:cs="Times New Roman"/>
          <w:b/>
          <w:sz w:val="28"/>
          <w:szCs w:val="28"/>
          <w:lang w:eastAsia="fr-FR"/>
        </w:rPr>
        <w:t>11h15</w:t>
      </w:r>
      <w:r w:rsidR="001001F2">
        <w:rPr>
          <w:rFonts w:eastAsia="Times New Roman" w:cs="Times New Roman"/>
          <w:b/>
          <w:sz w:val="28"/>
          <w:szCs w:val="28"/>
          <w:lang w:eastAsia="fr-FR"/>
        </w:rPr>
        <w:t xml:space="preserve">      </w:t>
      </w:r>
      <w:r w:rsidR="00D40544">
        <w:rPr>
          <w:rFonts w:eastAsia="Times New Roman" w:cs="Times New Roman"/>
          <w:b/>
          <w:sz w:val="28"/>
          <w:szCs w:val="28"/>
          <w:lang w:eastAsia="fr-FR"/>
        </w:rPr>
        <w:t xml:space="preserve"> </w:t>
      </w:r>
      <w:r w:rsidR="001001F2">
        <w:rPr>
          <w:rFonts w:eastAsia="Times New Roman" w:cs="Times New Roman"/>
          <w:b/>
          <w:sz w:val="28"/>
          <w:szCs w:val="28"/>
          <w:lang w:eastAsia="fr-FR"/>
        </w:rPr>
        <w:tab/>
      </w:r>
      <w:r w:rsidR="000C0D8E" w:rsidRPr="00D40544">
        <w:rPr>
          <w:rFonts w:eastAsia="Times New Roman" w:cs="Times New Roman"/>
          <w:b/>
          <w:sz w:val="28"/>
          <w:szCs w:val="28"/>
          <w:lang w:eastAsia="fr-FR"/>
        </w:rPr>
        <w:t>3</w:t>
      </w:r>
      <w:r w:rsidR="000C0D8E" w:rsidRPr="00D40544">
        <w:rPr>
          <w:rFonts w:eastAsia="Times New Roman" w:cs="Times New Roman"/>
          <w:b/>
          <w:sz w:val="28"/>
          <w:szCs w:val="28"/>
          <w:vertAlign w:val="superscript"/>
          <w:lang w:eastAsia="fr-FR"/>
        </w:rPr>
        <w:t>e</w:t>
      </w:r>
      <w:r w:rsidR="00D40544">
        <w:rPr>
          <w:rFonts w:eastAsia="Times New Roman" w:cs="Times New Roman"/>
          <w:b/>
          <w:sz w:val="28"/>
          <w:szCs w:val="28"/>
          <w:lang w:eastAsia="fr-FR"/>
        </w:rPr>
        <w:t xml:space="preserve"> conférence </w:t>
      </w:r>
    </w:p>
    <w:p w14:paraId="3B7F8612" w14:textId="47C261BC" w:rsidR="009C04CA" w:rsidRPr="00D40544" w:rsidRDefault="000C0D8E" w:rsidP="000C0D8E">
      <w:pPr>
        <w:spacing w:before="100" w:beforeAutospacing="1" w:after="100" w:afterAutospacing="1" w:line="240" w:lineRule="auto"/>
        <w:rPr>
          <w:b/>
          <w:bCs/>
          <w:i/>
          <w:sz w:val="28"/>
          <w:szCs w:val="28"/>
        </w:rPr>
      </w:pPr>
      <w:r w:rsidRPr="00D40544">
        <w:rPr>
          <w:rFonts w:eastAsia="Times New Roman" w:cs="Times New Roman"/>
          <w:b/>
          <w:sz w:val="28"/>
          <w:szCs w:val="28"/>
          <w:lang w:eastAsia="fr-FR"/>
        </w:rPr>
        <w:t xml:space="preserve">Sandrine ESCHENAUER : </w:t>
      </w:r>
      <w:r w:rsidR="009C04CA" w:rsidRPr="00D40544">
        <w:rPr>
          <w:b/>
          <w:bCs/>
          <w:i/>
          <w:sz w:val="28"/>
          <w:szCs w:val="28"/>
        </w:rPr>
        <w:t>L’A/R/</w:t>
      </w:r>
      <w:proofErr w:type="spellStart"/>
      <w:r w:rsidR="009C04CA" w:rsidRPr="00D40544">
        <w:rPr>
          <w:b/>
          <w:bCs/>
          <w:i/>
          <w:sz w:val="28"/>
          <w:szCs w:val="28"/>
        </w:rPr>
        <w:t>Tographie</w:t>
      </w:r>
      <w:proofErr w:type="spellEnd"/>
      <w:r w:rsidR="009C04CA" w:rsidRPr="00D40544">
        <w:rPr>
          <w:b/>
          <w:bCs/>
          <w:i/>
          <w:sz w:val="28"/>
          <w:szCs w:val="28"/>
        </w:rPr>
        <w:t> : pour une évaluation sensible de la cognition incarnée</w:t>
      </w:r>
    </w:p>
    <w:p w14:paraId="264726E6" w14:textId="6C4A54A9" w:rsidR="009C04CA" w:rsidRPr="001001F2" w:rsidRDefault="009C04CA" w:rsidP="009C04CA">
      <w:pPr>
        <w:jc w:val="both"/>
        <w:rPr>
          <w:b/>
          <w:sz w:val="24"/>
          <w:szCs w:val="24"/>
        </w:rPr>
      </w:pPr>
      <w:r w:rsidRPr="001001F2">
        <w:rPr>
          <w:b/>
          <w:sz w:val="24"/>
          <w:szCs w:val="24"/>
        </w:rPr>
        <w:t xml:space="preserve">Lors de cette </w:t>
      </w:r>
      <w:r w:rsidR="001B1F35" w:rsidRPr="001001F2">
        <w:rPr>
          <w:b/>
          <w:sz w:val="24"/>
          <w:szCs w:val="24"/>
        </w:rPr>
        <w:t>conférence</w:t>
      </w:r>
      <w:r w:rsidR="00EA23CA" w:rsidRPr="001001F2">
        <w:rPr>
          <w:b/>
          <w:sz w:val="24"/>
          <w:szCs w:val="24"/>
        </w:rPr>
        <w:t xml:space="preserve"> </w:t>
      </w:r>
      <w:r w:rsidRPr="001001F2">
        <w:rPr>
          <w:b/>
          <w:sz w:val="24"/>
          <w:szCs w:val="24"/>
        </w:rPr>
        <w:t>seront présentées les spécificités de l’évaluation A/R/</w:t>
      </w:r>
      <w:proofErr w:type="spellStart"/>
      <w:r w:rsidRPr="001001F2">
        <w:rPr>
          <w:b/>
          <w:sz w:val="24"/>
          <w:szCs w:val="24"/>
        </w:rPr>
        <w:t>Tographique</w:t>
      </w:r>
      <w:proofErr w:type="spellEnd"/>
      <w:r w:rsidRPr="001001F2">
        <w:rPr>
          <w:b/>
          <w:sz w:val="24"/>
          <w:szCs w:val="24"/>
        </w:rPr>
        <w:t xml:space="preserve"> </w:t>
      </w:r>
      <w:r w:rsidRPr="001001F2">
        <w:rPr>
          <w:b/>
          <w:sz w:val="24"/>
          <w:szCs w:val="24"/>
        </w:rPr>
        <w:fldChar w:fldCharType="begin"/>
      </w:r>
      <w:r w:rsidRPr="001001F2">
        <w:rPr>
          <w:b/>
          <w:sz w:val="24"/>
          <w:szCs w:val="24"/>
        </w:rPr>
        <w:instrText xml:space="preserve"> ADDIN ZOTERO_ITEM CSL_CITATION {"citationID":"1rUeYpte","properties":{"formattedCitation":"(Irwin et al., 2004, 2017)","plainCitation":"(Irwin et al., 2004, 2017)","noteIndex":0},"citationItems":[{"id":632,"uris":["http://zotero.org/users/3397506/items/AG6682RQ"],"uri":["http://zotero.org/users/3397506/items/AG6682RQ"],"itemData":{"id":632,"type":"book","event-place":"Vancouver, Canada","ISBN":"978-1-895766-70-7","language":"Anglais","number-of-pages":"220","publisher":"Pacific Educational Press","publisher-place":"Vancouver, Canada","source":"Amazon","title":"A/R/Tography: Rendering Self Through Arts-Based Living Inquiry","title-short":"A/R/Tography","author":[{"family":"Irwin","given":"Rita L."},{"family":"De Cosson","given":"Alex"},{"family":"Pinar","given":"William F."}],"issued":{"date-parts":[["2004",1,1]]}}},{"id":785,"uris":["http://zotero.org/users/3397506/items/DK2KH8JV"],"uri":["http://zotero.org/users/3397506/items/DK2KH8JV"],"itemData":{"id":785,"type":"chapter","container-title":"In P. Leavy (Ed.), Handbook of Arts Based Research","event-place":"New York","page":"37–53","publisher":"Guildford Press","publisher-place":"New York","title":"A/r/tography as living inquiry","author":[{"family":"Irwin","given":"Rita L."},{"family":"Belliveau","given":"Georges"},{"family":"LeBlanc","given":"Nathalie"},{"family":"Ryu","given":"J. Y."}],"issued":{"date-parts":[["2017"]]}}}],"schema":"https://github.com/citation-style-language/schema/raw/master/csl-citation.json"} </w:instrText>
      </w:r>
      <w:r w:rsidRPr="001001F2">
        <w:rPr>
          <w:b/>
          <w:sz w:val="24"/>
          <w:szCs w:val="24"/>
        </w:rPr>
        <w:fldChar w:fldCharType="separate"/>
      </w:r>
      <w:r w:rsidRPr="001001F2">
        <w:rPr>
          <w:rFonts w:ascii="Calibri" w:hAnsi="Calibri" w:cs="Calibri"/>
          <w:b/>
          <w:sz w:val="24"/>
          <w:szCs w:val="24"/>
        </w:rPr>
        <w:t>(Irwin et al., 2004, 2017)</w:t>
      </w:r>
      <w:r w:rsidRPr="001001F2">
        <w:rPr>
          <w:b/>
          <w:sz w:val="24"/>
          <w:szCs w:val="24"/>
        </w:rPr>
        <w:fldChar w:fldCharType="end"/>
      </w:r>
      <w:r w:rsidRPr="001001F2">
        <w:rPr>
          <w:b/>
          <w:sz w:val="24"/>
          <w:szCs w:val="24"/>
        </w:rPr>
        <w:t xml:space="preserve"> appliquée auprès d’étudiants en Master MEEF. Il s’agit d’un modèle ancré dans les approches performatives en éducation </w:t>
      </w:r>
      <w:r w:rsidRPr="001001F2">
        <w:rPr>
          <w:b/>
          <w:sz w:val="24"/>
          <w:szCs w:val="24"/>
        </w:rPr>
        <w:fldChar w:fldCharType="begin"/>
      </w:r>
      <w:r w:rsidRPr="001001F2">
        <w:rPr>
          <w:b/>
          <w:sz w:val="24"/>
          <w:szCs w:val="24"/>
        </w:rPr>
        <w:instrText xml:space="preserve"> ADDIN ZOTERO_ITEM CSL_CITATION {"citationID":"rBMrcQCt","properties":{"formattedCitation":"(Aden &amp; Eschenauer, 2020; Crutchfield &amp; Schewe, 2017)","plainCitation":"(Aden &amp; Eschenauer, 2020; Crutchfield &amp; Schewe, 2017)","noteIndex":0},"citationItems":[{"id":57,"uris":["http://zotero.org/users/3397506/items/V9DSJ8S3"],"uri":["http://zotero.org/users/3397506/items/V9DSJ8S3"],"itemData":{"id":57,"type":"chapter","abstract":"In this chapter, we describe the concept of translanguaging (translangager) at the intersection of Francisco Varela's enaction paradigm (1999) and the performative turn in cultural studies (Fischer-Lichte, 2004; Sting, 2012). We will shed light on two processes that unfold in relation to each other: empathising and living aesthetic experiences that \"anchor abstract knowledge in a sensitive and embodied knowledge of the world\" (Aden, 2008: 11). Linking the biological roots of language (Maturana &amp; Varela, 1987) and the aesthetic roots of poetic languages (Lecoq, 1997), we have paved the way for an enactive-performative pedagogy for languages (Aden, 2017a, Aden &amp; Eschenauer, 2014). From here we mapped out language education within a framework of ‘translanguageance’ that we define as \"the process of emergence of a common language that makes sense, through all forms of language\". (Eschenauer, 2017).\nFirst, we present “translanguaging” (translangager) (Aden, 2012) within Varela’s paradigm of enaction, then we introduce the performative approach that allows us to implement an enactive pedagogy. We go on to illustrate our translanguaging model with a study carried out in a plurilingual and pluricultural lower secondary school in the suburbs of Paris. We followed a cohort of 20 students, aged 11 to 14 over a period of four years (2011-2015). We assessed the impact of theatre workshops co-led by artists and teachers and used as part of the language teaching. This collaborative approach builds on the local ecology                                                                                                                                                                                                                                                                             of languages (home, foreign and school languages) and takes into account the students’ voices and their capacity to navigate between all their languages and cultures. We show how the mechanisms of empathy (kinesthetic, emotional and cognitive), which engage all forms of language (corporal, cultural, linguistic) interwoven with aesthetic experience, form the very essence of translanguageance (Eschenauer, 2017). We will see that this pedagogical approach leads to a new configuration of human relations and social bonds.","container-title":"in Emilee Moore, Jessica Bradley, James Simpson (eds.): Translanguaging as transformation: The collaborative construction of new linguistic realities.","event-place":"Bristol, Blue Ridge Summit","page":"102-117","publisher":"Multilingual Matters","publisher-place":"Bristol, Blue Ridge Summit","title":"Translanguaging: An Enactive-Performative Approach to Language Education","URL":"https://doi.org/10.21832/9781788928052-011","author":[{"family":"Aden","given":"Joëlle"},{"family":"Eschenauer","given":"Sandrine"}],"issued":{"date-parts":[["2020"]]}}},{"id":861,"uris":["http://zotero.org/users/3397506/items/K5LHZUBP"],"uri":["http://zotero.org/users/3397506/items/K5LHZUBP"],"itemData":{"id":861,"type":"book","abstract":"Over the last two decades drama pedagogy has helped to lay the foundations for a new teaching and learning culture, one that accentuates physicality and centres on performative experience. Signs of this ‘performative turn’ in education are especially strong in the field of foreign/second language teaching. This volume introduces scholars, language teachers, student teachers and drama practitioners to the concept of a performative foreign language didactics. Approaching the subject from a wide variety of contexts, the contributors explore the extent to which performative approaches, emphasising the role of the body as a learning medium, can achieve deep intercultural learning. Drama activities such as improvisation, hot seating and tableaux are shown to create rich opportunities for intercultural encounters that transport students beyond the parameters of conventional language, literature and culture education.","ISBN":"978-1-78309-856-9","language":"en","note":"Google-Books-ID: djU8DwAAQBAJ","number-of-pages":"275","publisher":"Multilingual Matters","source":"Google Books","title":"Going Performative in Intercultural Education: International Contexts, Theoretical Perspectives and Models of Practice","title-short":"Going Performative in Intercultural Education","author":[{"family":"Crutchfield","given":"John"},{"family":"Schewe","given":"Manfred"}],"issued":{"date-parts":[["2017",8,24]]}}}],"schema":"https://github.com/citation-style-language/schema/raw/master/csl-citation.json"} </w:instrText>
      </w:r>
      <w:r w:rsidRPr="001001F2">
        <w:rPr>
          <w:b/>
          <w:sz w:val="24"/>
          <w:szCs w:val="24"/>
        </w:rPr>
        <w:fldChar w:fldCharType="separate"/>
      </w:r>
      <w:r w:rsidRPr="001001F2">
        <w:rPr>
          <w:rFonts w:ascii="Calibri" w:hAnsi="Calibri" w:cs="Calibri"/>
          <w:b/>
          <w:sz w:val="24"/>
          <w:szCs w:val="24"/>
        </w:rPr>
        <w:t>(Aden &amp; Eschenauer, 2020; Crutchfield &amp; Schewe, 2017)</w:t>
      </w:r>
      <w:r w:rsidRPr="001001F2">
        <w:rPr>
          <w:b/>
          <w:sz w:val="24"/>
          <w:szCs w:val="24"/>
        </w:rPr>
        <w:fldChar w:fldCharType="end"/>
      </w:r>
      <w:r w:rsidRPr="001001F2">
        <w:rPr>
          <w:b/>
          <w:sz w:val="24"/>
          <w:szCs w:val="24"/>
        </w:rPr>
        <w:t>. Ces approches transdisciplinaires s’appuient sur les caractéristiques phéno</w:t>
      </w:r>
      <w:r w:rsidR="00B37E52" w:rsidRPr="001001F2">
        <w:rPr>
          <w:b/>
          <w:sz w:val="24"/>
          <w:szCs w:val="24"/>
        </w:rPr>
        <w:t>-</w:t>
      </w:r>
      <w:r w:rsidRPr="001001F2">
        <w:rPr>
          <w:b/>
          <w:sz w:val="24"/>
          <w:szCs w:val="24"/>
        </w:rPr>
        <w:t xml:space="preserve">ménologiques et esthétiques de la performance artistique. </w:t>
      </w:r>
    </w:p>
    <w:tbl>
      <w:tblPr>
        <w:tblStyle w:val="Grilledutableau"/>
        <w:tblW w:w="0" w:type="auto"/>
        <w:tblLook w:val="04A0" w:firstRow="1" w:lastRow="0" w:firstColumn="1" w:lastColumn="0" w:noHBand="0" w:noVBand="1"/>
      </w:tblPr>
      <w:tblGrid>
        <w:gridCol w:w="2830"/>
        <w:gridCol w:w="6232"/>
      </w:tblGrid>
      <w:tr w:rsidR="000C0D8E" w14:paraId="7C55C34A" w14:textId="77777777" w:rsidTr="001001F2">
        <w:tc>
          <w:tcPr>
            <w:tcW w:w="2830" w:type="dxa"/>
          </w:tcPr>
          <w:p w14:paraId="79073A77" w14:textId="77777777" w:rsidR="001001F2" w:rsidRDefault="001001F2" w:rsidP="00CB3433">
            <w:pPr>
              <w:spacing w:before="100" w:beforeAutospacing="1" w:after="100" w:afterAutospacing="1"/>
              <w:rPr>
                <w:rFonts w:ascii="Times New Roman" w:eastAsia="Times New Roman" w:hAnsi="Times New Roman" w:cs="Times New Roman"/>
                <w:sz w:val="24"/>
                <w:szCs w:val="24"/>
                <w:lang w:eastAsia="fr-FR"/>
              </w:rPr>
            </w:pPr>
          </w:p>
          <w:p w14:paraId="30D3DB01" w14:textId="0AC79D5F" w:rsidR="00D4111C" w:rsidRDefault="00D4111C" w:rsidP="00CB3433">
            <w:pPr>
              <w:spacing w:before="100" w:beforeAutospacing="1" w:after="100" w:afterAutospacing="1"/>
              <w:rPr>
                <w:rFonts w:ascii="Times New Roman" w:eastAsia="Times New Roman" w:hAnsi="Times New Roman" w:cs="Times New Roman"/>
                <w:sz w:val="24"/>
                <w:szCs w:val="24"/>
                <w:lang w:eastAsia="fr-FR"/>
              </w:rPr>
            </w:pPr>
            <w:r w:rsidRPr="009C04CA">
              <w:rPr>
                <w:rFonts w:ascii="Times New Roman" w:eastAsia="Times New Roman" w:hAnsi="Times New Roman" w:cs="Times New Roman"/>
                <w:noProof/>
                <w:sz w:val="24"/>
                <w:szCs w:val="24"/>
                <w:lang w:eastAsia="fr-FR"/>
              </w:rPr>
              <w:drawing>
                <wp:inline distT="0" distB="0" distL="0" distR="0" wp14:anchorId="26ECEA87" wp14:editId="709346CF">
                  <wp:extent cx="1605516" cy="1725930"/>
                  <wp:effectExtent l="0" t="0" r="0" b="7620"/>
                  <wp:docPr id="4" name="Image 4" descr="C:\Users\jorg.eschenauer\Desktop\CGE GT Langues\CGE 2022_04_14\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rg.eschenauer\Desktop\CGE GT Langues\CGE 2022_04_14\S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4779" cy="1746638"/>
                          </a:xfrm>
                          <a:prstGeom prst="rect">
                            <a:avLst/>
                          </a:prstGeom>
                          <a:noFill/>
                          <a:ln>
                            <a:noFill/>
                          </a:ln>
                        </pic:spPr>
                      </pic:pic>
                    </a:graphicData>
                  </a:graphic>
                </wp:inline>
              </w:drawing>
            </w:r>
          </w:p>
        </w:tc>
        <w:tc>
          <w:tcPr>
            <w:tcW w:w="6232" w:type="dxa"/>
          </w:tcPr>
          <w:p w14:paraId="4A85713B" w14:textId="6716702F" w:rsidR="000C0D8E" w:rsidRPr="00D4111C" w:rsidRDefault="00D4111C" w:rsidP="00D4111C">
            <w:pPr>
              <w:spacing w:before="100" w:beforeAutospacing="1" w:after="100" w:afterAutospacing="1"/>
              <w:jc w:val="both"/>
              <w:rPr>
                <w:rFonts w:eastAsia="Times New Roman" w:cstheme="minorHAnsi"/>
                <w:sz w:val="20"/>
                <w:szCs w:val="20"/>
                <w:lang w:eastAsia="fr-FR"/>
              </w:rPr>
            </w:pPr>
            <w:r w:rsidRPr="00D4111C">
              <w:rPr>
                <w:rFonts w:eastAsia="Times New Roman" w:cstheme="minorHAnsi"/>
                <w:sz w:val="20"/>
                <w:szCs w:val="20"/>
                <w:lang w:eastAsia="fr-FR"/>
              </w:rPr>
              <w:t>Sandrine ESCHENAUER est Maîtresse de Conférences en didactique des langues et du plurilinguisme. Rattachée au laboratoire Parole et Langage (LPL UMR 7309, CNRS et AMU), elle est responsable adjointe de la Mention 2 du Master MEEF à l’INSPE d</w:t>
            </w:r>
            <w:r>
              <w:rPr>
                <w:rFonts w:eastAsia="Times New Roman" w:cstheme="minorHAnsi"/>
                <w:sz w:val="20"/>
                <w:szCs w:val="20"/>
                <w:lang w:eastAsia="fr-FR"/>
              </w:rPr>
              <w:t>’Aix-Marseille Université (AMU)</w:t>
            </w:r>
            <w:r w:rsidRPr="00D4111C">
              <w:rPr>
                <w:rFonts w:eastAsia="Times New Roman" w:cstheme="minorHAnsi"/>
                <w:sz w:val="20"/>
                <w:szCs w:val="20"/>
                <w:lang w:eastAsia="fr-FR"/>
              </w:rPr>
              <w:t>. Elle y est également chargée de la formation initiale en didactique des langues des professeurs des écoles, et des enseignants de langues du second degré. En deçà des spécificités des disciplines, elle s’intéresse aux compétences psychosociales qui relèvent de phénomènes et de compétences transversales propres aux processus cognitifs et au langage. Depuis 2020, elle est également co-responsable de l’axe éducation de l’Institut de</w:t>
            </w:r>
            <w:r>
              <w:rPr>
                <w:rFonts w:eastAsia="Times New Roman" w:cstheme="minorHAnsi"/>
                <w:sz w:val="20"/>
                <w:szCs w:val="20"/>
                <w:lang w:eastAsia="fr-FR"/>
              </w:rPr>
              <w:t xml:space="preserve"> </w:t>
            </w:r>
            <w:r w:rsidRPr="00D4111C">
              <w:rPr>
                <w:rFonts w:eastAsia="Times New Roman" w:cstheme="minorHAnsi"/>
                <w:sz w:val="20"/>
                <w:szCs w:val="20"/>
                <w:lang w:eastAsia="fr-FR"/>
              </w:rPr>
              <w:t>Créativité et d’Innovation d’AMU (</w:t>
            </w:r>
            <w:proofErr w:type="spellStart"/>
            <w:r w:rsidRPr="00D4111C">
              <w:rPr>
                <w:rFonts w:eastAsia="Times New Roman" w:cstheme="minorHAnsi"/>
                <w:sz w:val="20"/>
                <w:szCs w:val="20"/>
                <w:lang w:eastAsia="fr-FR"/>
              </w:rPr>
              <w:t>InCIAM</w:t>
            </w:r>
            <w:proofErr w:type="spellEnd"/>
            <w:r w:rsidRPr="00D4111C">
              <w:rPr>
                <w:rFonts w:eastAsia="Times New Roman" w:cstheme="minorHAnsi"/>
                <w:sz w:val="20"/>
                <w:szCs w:val="20"/>
                <w:lang w:eastAsia="fr-FR"/>
              </w:rPr>
              <w:t xml:space="preserve">). Enfin, elle est membre fondateur du Master MEEF Formation de Formateurs </w:t>
            </w:r>
            <w:proofErr w:type="spellStart"/>
            <w:r w:rsidRPr="00D4111C">
              <w:rPr>
                <w:rFonts w:eastAsia="Times New Roman" w:cstheme="minorHAnsi"/>
                <w:sz w:val="20"/>
                <w:szCs w:val="20"/>
                <w:lang w:eastAsia="fr-FR"/>
              </w:rPr>
              <w:t>Art’Enact</w:t>
            </w:r>
            <w:proofErr w:type="spellEnd"/>
            <w:r w:rsidRPr="00D4111C">
              <w:rPr>
                <w:rFonts w:eastAsia="Times New Roman" w:cstheme="minorHAnsi"/>
                <w:sz w:val="20"/>
                <w:szCs w:val="20"/>
                <w:lang w:eastAsia="fr-FR"/>
              </w:rPr>
              <w:t xml:space="preserve">, Université Paris-Est Créteil (UPEC), et membre élu du CA de l’ACEDLE. Ses recherches portent principalement sur les médiations langagières, l’empathie corrélée à l’expérience esthétique comme leviers de la cognition et de la flexibilité langagière (la </w:t>
            </w:r>
            <w:proofErr w:type="spellStart"/>
            <w:r w:rsidRPr="00D4111C">
              <w:rPr>
                <w:rFonts w:eastAsia="Times New Roman" w:cstheme="minorHAnsi"/>
                <w:sz w:val="20"/>
                <w:szCs w:val="20"/>
                <w:lang w:eastAsia="fr-FR"/>
              </w:rPr>
              <w:t>translangageance</w:t>
            </w:r>
            <w:proofErr w:type="spellEnd"/>
            <w:r w:rsidRPr="00D4111C">
              <w:rPr>
                <w:rFonts w:eastAsia="Times New Roman" w:cstheme="minorHAnsi"/>
                <w:sz w:val="20"/>
                <w:szCs w:val="20"/>
                <w:lang w:eastAsia="fr-FR"/>
              </w:rPr>
              <w:t>), les processus attentionnels, l’impact des approches performatives-</w:t>
            </w:r>
            <w:proofErr w:type="spellStart"/>
            <w:r w:rsidRPr="00D4111C">
              <w:rPr>
                <w:rFonts w:eastAsia="Times New Roman" w:cstheme="minorHAnsi"/>
                <w:sz w:val="20"/>
                <w:szCs w:val="20"/>
                <w:lang w:eastAsia="fr-FR"/>
              </w:rPr>
              <w:t>énactives</w:t>
            </w:r>
            <w:proofErr w:type="spellEnd"/>
            <w:r w:rsidRPr="00D4111C">
              <w:rPr>
                <w:rFonts w:eastAsia="Times New Roman" w:cstheme="minorHAnsi"/>
                <w:sz w:val="20"/>
                <w:szCs w:val="20"/>
                <w:lang w:eastAsia="fr-FR"/>
              </w:rPr>
              <w:t xml:space="preserve"> sur l’apprentissage des langues et l’apport de la neuro-pédagogie à la didactique des langues.</w:t>
            </w:r>
          </w:p>
        </w:tc>
      </w:tr>
    </w:tbl>
    <w:p w14:paraId="633E4921" w14:textId="0E22DA3A" w:rsidR="009C04CA" w:rsidRDefault="001001F2" w:rsidP="00CB3433">
      <w:pPr>
        <w:spacing w:before="100" w:beforeAutospacing="1" w:after="100" w:afterAutospacing="1" w:line="240" w:lineRule="auto"/>
        <w:rPr>
          <w:rFonts w:ascii="Times New Roman" w:eastAsia="Times New Roman" w:hAnsi="Times New Roman" w:cs="Times New Roman"/>
          <w:sz w:val="24"/>
          <w:szCs w:val="24"/>
          <w:lang w:eastAsia="fr-FR"/>
        </w:rPr>
      </w:pPr>
      <w:r>
        <w:rPr>
          <w:rFonts w:eastAsia="Times New Roman" w:cstheme="minorHAnsi"/>
          <w:b/>
          <w:sz w:val="28"/>
          <w:szCs w:val="28"/>
          <w:lang w:eastAsia="fr-FR"/>
        </w:rPr>
        <w:t>12</w:t>
      </w:r>
      <w:r w:rsidR="00267F64" w:rsidRPr="00267F64">
        <w:rPr>
          <w:rFonts w:eastAsia="Times New Roman" w:cstheme="minorHAnsi"/>
          <w:b/>
          <w:sz w:val="28"/>
          <w:szCs w:val="28"/>
          <w:lang w:eastAsia="fr-FR"/>
        </w:rPr>
        <w:t>h</w:t>
      </w:r>
      <w:r>
        <w:rPr>
          <w:rFonts w:eastAsia="Times New Roman" w:cstheme="minorHAnsi"/>
          <w:b/>
          <w:sz w:val="28"/>
          <w:szCs w:val="28"/>
          <w:lang w:eastAsia="fr-FR"/>
        </w:rPr>
        <w:tab/>
      </w:r>
      <w:r w:rsidR="00587C1A">
        <w:rPr>
          <w:rFonts w:eastAsia="Times New Roman" w:cstheme="minorHAnsi"/>
          <w:b/>
          <w:sz w:val="28"/>
          <w:szCs w:val="28"/>
          <w:lang w:eastAsia="fr-FR"/>
        </w:rPr>
        <w:t>Q</w:t>
      </w:r>
      <w:r w:rsidR="00267F64" w:rsidRPr="00267F64">
        <w:rPr>
          <w:rFonts w:eastAsia="Times New Roman" w:cstheme="minorHAnsi"/>
          <w:b/>
          <w:sz w:val="28"/>
          <w:szCs w:val="28"/>
          <w:lang w:eastAsia="fr-FR"/>
        </w:rPr>
        <w:t xml:space="preserve">uestions et échange avec les participants </w:t>
      </w:r>
    </w:p>
    <w:sectPr w:rsidR="009C0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33"/>
    <w:rsid w:val="0000605C"/>
    <w:rsid w:val="00085ADF"/>
    <w:rsid w:val="000C0D8E"/>
    <w:rsid w:val="001001F2"/>
    <w:rsid w:val="00114217"/>
    <w:rsid w:val="00165F9C"/>
    <w:rsid w:val="00167787"/>
    <w:rsid w:val="00197765"/>
    <w:rsid w:val="001B1F35"/>
    <w:rsid w:val="001D652D"/>
    <w:rsid w:val="001E4F46"/>
    <w:rsid w:val="00251057"/>
    <w:rsid w:val="00267A0F"/>
    <w:rsid w:val="00267F64"/>
    <w:rsid w:val="0034126C"/>
    <w:rsid w:val="00437A82"/>
    <w:rsid w:val="00452C23"/>
    <w:rsid w:val="004B4207"/>
    <w:rsid w:val="00587C1A"/>
    <w:rsid w:val="006025C7"/>
    <w:rsid w:val="006B20B1"/>
    <w:rsid w:val="006D39CA"/>
    <w:rsid w:val="007876A5"/>
    <w:rsid w:val="00810AC9"/>
    <w:rsid w:val="008958C9"/>
    <w:rsid w:val="009A7BC1"/>
    <w:rsid w:val="009B4269"/>
    <w:rsid w:val="009C04CA"/>
    <w:rsid w:val="00A00F8F"/>
    <w:rsid w:val="00A47393"/>
    <w:rsid w:val="00A90665"/>
    <w:rsid w:val="00AB41E0"/>
    <w:rsid w:val="00AF73D6"/>
    <w:rsid w:val="00B050FD"/>
    <w:rsid w:val="00B37E52"/>
    <w:rsid w:val="00BE20B0"/>
    <w:rsid w:val="00C5445E"/>
    <w:rsid w:val="00C65883"/>
    <w:rsid w:val="00CB3433"/>
    <w:rsid w:val="00D40544"/>
    <w:rsid w:val="00D4111C"/>
    <w:rsid w:val="00D65178"/>
    <w:rsid w:val="00D736FE"/>
    <w:rsid w:val="00DC21C1"/>
    <w:rsid w:val="00E62C83"/>
    <w:rsid w:val="00EA2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1C67"/>
  <w15:chartTrackingRefBased/>
  <w15:docId w15:val="{9F1B47C9-7369-4E69-8A68-2380040B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E4F46"/>
    <w:rPr>
      <w:sz w:val="16"/>
      <w:szCs w:val="16"/>
    </w:rPr>
  </w:style>
  <w:style w:type="paragraph" w:styleId="Commentaire">
    <w:name w:val="annotation text"/>
    <w:basedOn w:val="Normal"/>
    <w:link w:val="CommentaireCar"/>
    <w:uiPriority w:val="99"/>
    <w:semiHidden/>
    <w:unhideWhenUsed/>
    <w:rsid w:val="001E4F46"/>
    <w:pPr>
      <w:spacing w:line="240" w:lineRule="auto"/>
    </w:pPr>
    <w:rPr>
      <w:sz w:val="20"/>
      <w:szCs w:val="20"/>
    </w:rPr>
  </w:style>
  <w:style w:type="character" w:customStyle="1" w:styleId="CommentaireCar">
    <w:name w:val="Commentaire Car"/>
    <w:basedOn w:val="Policepardfaut"/>
    <w:link w:val="Commentaire"/>
    <w:uiPriority w:val="99"/>
    <w:semiHidden/>
    <w:rsid w:val="001E4F46"/>
    <w:rPr>
      <w:sz w:val="20"/>
      <w:szCs w:val="20"/>
    </w:rPr>
  </w:style>
  <w:style w:type="character" w:styleId="Lienhypertexte">
    <w:name w:val="Hyperlink"/>
    <w:basedOn w:val="Policepardfaut"/>
    <w:uiPriority w:val="99"/>
    <w:unhideWhenUsed/>
    <w:rsid w:val="004B4207"/>
    <w:rPr>
      <w:color w:val="0563C1" w:themeColor="hyperlink"/>
      <w:u w:val="single"/>
    </w:rPr>
  </w:style>
  <w:style w:type="table" w:styleId="Grilledutableau">
    <w:name w:val="Table Grid"/>
    <w:basedOn w:val="TableauNormal"/>
    <w:uiPriority w:val="39"/>
    <w:rsid w:val="00895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C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5725">
      <w:bodyDiv w:val="1"/>
      <w:marLeft w:val="0"/>
      <w:marRight w:val="0"/>
      <w:marTop w:val="0"/>
      <w:marBottom w:val="0"/>
      <w:divBdr>
        <w:top w:val="none" w:sz="0" w:space="0" w:color="auto"/>
        <w:left w:val="none" w:sz="0" w:space="0" w:color="auto"/>
        <w:bottom w:val="none" w:sz="0" w:space="0" w:color="auto"/>
        <w:right w:val="none" w:sz="0" w:space="0" w:color="auto"/>
      </w:divBdr>
      <w:divsChild>
        <w:div w:id="745686402">
          <w:marLeft w:val="0"/>
          <w:marRight w:val="0"/>
          <w:marTop w:val="0"/>
          <w:marBottom w:val="0"/>
          <w:divBdr>
            <w:top w:val="none" w:sz="0" w:space="0" w:color="auto"/>
            <w:left w:val="none" w:sz="0" w:space="0" w:color="auto"/>
            <w:bottom w:val="none" w:sz="0" w:space="0" w:color="auto"/>
            <w:right w:val="none" w:sz="0" w:space="0" w:color="auto"/>
          </w:divBdr>
        </w:div>
      </w:divsChild>
    </w:div>
    <w:div w:id="828642550">
      <w:bodyDiv w:val="1"/>
      <w:marLeft w:val="0"/>
      <w:marRight w:val="0"/>
      <w:marTop w:val="0"/>
      <w:marBottom w:val="0"/>
      <w:divBdr>
        <w:top w:val="none" w:sz="0" w:space="0" w:color="auto"/>
        <w:left w:val="none" w:sz="0" w:space="0" w:color="auto"/>
        <w:bottom w:val="none" w:sz="0" w:space="0" w:color="auto"/>
        <w:right w:val="none" w:sz="0" w:space="0" w:color="auto"/>
      </w:divBdr>
    </w:div>
    <w:div w:id="11483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helloasso.com/associations/union-des-professeurs-de-langues-etrangeres-des-grandes-ecoles-et-des-etablissements-superieurs-scientifiques/evenements/demie-journee-d-etudes-du-groupe-de-travail-langues-de-la-commission-form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05827-FD34-4402-A0D6-B2F2E8C2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2118</Words>
  <Characters>11652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Ecole des ponts Paristech</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dc:creator>
  <cp:keywords/>
  <dc:description/>
  <cp:lastModifiedBy>Martine RAVETTO-DUBREUCQ</cp:lastModifiedBy>
  <cp:revision>2</cp:revision>
  <dcterms:created xsi:type="dcterms:W3CDTF">2022-01-20T12:53:00Z</dcterms:created>
  <dcterms:modified xsi:type="dcterms:W3CDTF">2022-01-20T12:53:00Z</dcterms:modified>
</cp:coreProperties>
</file>